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FFA5F" w14:textId="77777777" w:rsidR="00AB3AA8" w:rsidRDefault="00AB3AA8" w:rsidP="00AB3AA8">
      <w:pPr>
        <w:jc w:val="center"/>
        <w:rPr>
          <w:sz w:val="24"/>
          <w:szCs w:val="22"/>
          <w:rFonts w:ascii="Times New Roman" w:hAnsi="Times New Roman"/>
        </w:rPr>
      </w:pPr>
      <w:r>
        <w:rPr>
          <w:sz w:val="24"/>
          <w:rFonts w:ascii="Times New Roman" w:hAnsi="Times New Roman"/>
        </w:rPr>
        <w:t xml:space="preserve">SV</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sz w:val="24"/>
          <w:rFonts w:ascii="Times New Roman" w:hAnsi="Times New Roman"/>
        </w:rPr>
      </w:pPr>
      <w:r>
        <w:rPr>
          <w:sz w:val="24"/>
          <w:rFonts w:ascii="Times New Roman" w:hAnsi="Times New Roman"/>
        </w:rPr>
        <w:t xml:space="preserve">BILAGA II</w:t>
      </w:r>
    </w:p>
    <w:p w14:paraId="4A662760" w14:textId="77777777" w:rsidR="00393F1E" w:rsidRPr="00037E7B" w:rsidRDefault="00393F1E" w:rsidP="00393F1E">
      <w:pPr>
        <w:jc w:val="center"/>
        <w:rPr>
          <w:sz w:val="24"/>
          <w:rFonts w:ascii="Times New Roman" w:hAnsi="Times New Roman"/>
        </w:rPr>
      </w:pPr>
      <w:r>
        <w:rPr>
          <w:sz w:val="24"/>
          <w:rFonts w:ascii="Times New Roman" w:hAnsi="Times New Roman"/>
        </w:rPr>
        <w:t xml:space="preserve">”BILAGA II</w:t>
      </w:r>
    </w:p>
    <w:p w14:paraId="4C01682A" w14:textId="77777777" w:rsidR="00393F1E" w:rsidRPr="00037E7B" w:rsidRDefault="00393F1E" w:rsidP="00393F1E">
      <w:pPr>
        <w:jc w:val="center"/>
        <w:rPr>
          <w:b/>
          <w:sz w:val="24"/>
          <w:rFonts w:ascii="Times New Roman" w:hAnsi="Times New Roman"/>
        </w:rPr>
      </w:pPr>
      <w:r>
        <w:rPr>
          <w:b/>
          <w:sz w:val="24"/>
          <w:rFonts w:ascii="Times New Roman" w:hAnsi="Times New Roman"/>
        </w:rPr>
        <w:t xml:space="preserve">INSTRUKTIONER FÖR RAPPORTERING AV KAPITALBAS OCH KAPITALBASKRAV</w:t>
      </w:r>
    </w:p>
    <w:p w14:paraId="6B9B322A" w14:textId="77777777" w:rsidR="00E26A90" w:rsidRDefault="00E26A90"/>
    <w:p w14:paraId="0A62D0FD" w14:textId="77777777" w:rsidR="00626DD7" w:rsidRDefault="00626DD7" w:rsidP="00626DD7">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MALLRELATERADE INSTRUKTIONER</w:t>
      </w:r>
    </w:p>
    <w:p w14:paraId="0BF83CF9" w14:textId="77777777" w:rsidR="00626DD7" w:rsidRDefault="00626DD7" w:rsidP="00626DD7">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4D47E5BD" w14:textId="77777777" w:rsidR="00626DD7" w:rsidRPr="00736637" w:rsidRDefault="00626DD7" w:rsidP="00626DD7">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3.3 Kreditrisk och motpartsrisk och transaktioner utan samtidig prestation:</w:t>
      </w:r>
      <w:r>
        <w:rPr>
          <w:sz w:val="24"/>
          <w:rFonts w:ascii="Times New Roman" w:hAnsi="Times New Roman"/>
        </w:rPr>
        <w:t xml:space="preserve"> </w:t>
      </w:r>
      <w:r>
        <w:rPr>
          <w:sz w:val="24"/>
          <w:rFonts w:ascii="Times New Roman" w:hAnsi="Times New Roman"/>
        </w:rPr>
        <w:t xml:space="preserve">Internmetoden för kapitalbaskrav (CR IRB)</w:t>
      </w:r>
    </w:p>
    <w:p w14:paraId="4E7759A8" w14:textId="77777777" w:rsidR="00FB3D09" w:rsidRPr="002A677E" w:rsidRDefault="00FB3D09" w:rsidP="00FB3D09">
      <w:pPr>
        <w:pStyle w:val="Instructionsberschrift2"/>
        <w:numPr>
          <w:ilvl w:val="0"/>
          <w:numId w:val="0"/>
        </w:numPr>
        <w:ind w:left="357" w:hanging="357"/>
        <w:rPr>
          <w:sz w:val="24"/>
          <w:rFonts w:ascii="Times New Roman" w:hAnsi="Times New Roman" w:cs="Times New Roman"/>
        </w:rPr>
      </w:pPr>
      <w:bookmarkStart w:id="0" w:name="_Toc360188358"/>
      <w:bookmarkStart w:id="1" w:name="_Toc473560907"/>
      <w:bookmarkStart w:id="2" w:name="_Toc151714395"/>
      <w:r>
        <w:rPr>
          <w:sz w:val="24"/>
          <w:u w:val="none"/>
          <w:rFonts w:ascii="Times New Roman" w:hAnsi="Times New Roman"/>
        </w:rPr>
        <w:t xml:space="preserve">3.3.1.</w:t>
      </w:r>
      <w:r>
        <w:rPr>
          <w:sz w:val="24"/>
          <w:u w:val="none"/>
          <w:rFonts w:ascii="Times New Roman" w:hAnsi="Times New Roman"/>
        </w:rPr>
        <w:tab/>
      </w:r>
      <w:r>
        <w:rPr>
          <w:sz w:val="24"/>
          <w:rFonts w:ascii="Times New Roman" w:hAnsi="Times New Roman"/>
        </w:rPr>
        <w:t xml:space="preserve">CR IRB-mallens räckvidd</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dirty="true"/>
      </w:r>
      <w:r>
        <w:instrText xml:space="preserve"> seq paragraphs </w:instrText>
      </w:r>
      <w:r>
        <w:fldChar w:fldCharType="separate"/>
      </w:r>
      <w:r>
        <w:t>72</w:t>
      </w:r>
      <w:r>
        <w:fldChar w:fldCharType="end"/>
      </w:r>
      <w:r>
        <w:t xml:space="preserve">.</w:t>
      </w:r>
      <w:r>
        <w:tab/>
      </w:r>
      <w:r>
        <w:t xml:space="preserve">I CR IRB-mallens räckvidd ingår följande:</w:t>
      </w:r>
    </w:p>
    <w:p w14:paraId="3BAE32CC" w14:textId="77777777" w:rsidR="00FB3D09" w:rsidRPr="002A677E" w:rsidRDefault="00FB3D09" w:rsidP="00FB3D09">
      <w:pPr>
        <w:pStyle w:val="InstructionsText2"/>
        <w:numPr>
          <w:ilvl w:val="0"/>
          <w:numId w:val="0"/>
        </w:numPr>
        <w:ind w:left="993"/>
      </w:pPr>
      <w:r>
        <w:t xml:space="preserve">i.</w:t>
      </w:r>
      <w:r>
        <w:tab/>
      </w:r>
      <w:r>
        <w:t xml:space="preserve">Kreditrisk utanför handelslagret, inbegripet</w:t>
      </w:r>
    </w:p>
    <w:p w14:paraId="24DF91FB" w14:textId="77777777" w:rsidR="00FB3D09" w:rsidRPr="002A677E" w:rsidRDefault="00FB3D09" w:rsidP="00FB3D09">
      <w:pPr>
        <w:pStyle w:val="InstructionsText2"/>
        <w:numPr>
          <w:ilvl w:val="0"/>
          <w:numId w:val="0"/>
        </w:numPr>
        <w:ind w:left="993"/>
      </w:pPr>
      <w:r>
        <w:t xml:space="preserve">motpartsrisk utanför handelslagret, och</w:t>
      </w:r>
    </w:p>
    <w:p w14:paraId="2FF003CE" w14:textId="77777777" w:rsidR="00FB3D09" w:rsidRPr="002A677E" w:rsidRDefault="00FB3D09" w:rsidP="00FB3D09">
      <w:pPr>
        <w:pStyle w:val="InstructionsText2"/>
        <w:numPr>
          <w:ilvl w:val="0"/>
          <w:numId w:val="0"/>
        </w:numPr>
        <w:ind w:left="993"/>
      </w:pPr>
      <w:r>
        <w:t xml:space="preserve">utspädningsrisk för förvärvade fordringar.</w:t>
      </w:r>
    </w:p>
    <w:p w14:paraId="25CEC377" w14:textId="77777777" w:rsidR="00FB3D09" w:rsidRPr="002A677E" w:rsidRDefault="00FB3D09" w:rsidP="00FB3D09">
      <w:pPr>
        <w:pStyle w:val="InstructionsText2"/>
        <w:numPr>
          <w:ilvl w:val="0"/>
          <w:numId w:val="0"/>
        </w:numPr>
        <w:ind w:left="993"/>
      </w:pPr>
      <w:r>
        <w:t xml:space="preserve">ii.</w:t>
      </w:r>
      <w:r>
        <w:tab/>
      </w:r>
      <w:r>
        <w:t xml:space="preserve">Motpartsrisk i handelslagret.</w:t>
      </w:r>
    </w:p>
    <w:p w14:paraId="082D669A" w14:textId="77777777" w:rsidR="00FB3D09" w:rsidRPr="002A677E" w:rsidRDefault="00FB3D09" w:rsidP="00FB3D09">
      <w:pPr>
        <w:pStyle w:val="InstructionsText2"/>
        <w:numPr>
          <w:ilvl w:val="0"/>
          <w:numId w:val="0"/>
        </w:numPr>
        <w:ind w:left="993"/>
      </w:pPr>
      <w:r>
        <w:t xml:space="preserve">iii.</w:t>
      </w:r>
      <w:r>
        <w:tab/>
      </w:r>
      <w:r>
        <w:t xml:space="preserve">Transaktioner utan samtidig prestation i samband med all affärsverksamhet.</w:t>
      </w:r>
    </w:p>
    <w:p w14:paraId="50C5E887" w14:textId="77777777" w:rsidR="00FB3D09" w:rsidRPr="002A677E" w:rsidRDefault="00FB3D09" w:rsidP="00FB3D09">
      <w:pPr>
        <w:pStyle w:val="InstructionsText2"/>
        <w:numPr>
          <w:ilvl w:val="0"/>
          <w:numId w:val="0"/>
        </w:numPr>
        <w:ind w:left="993"/>
      </w:pPr>
      <w:r>
        <w:t xml:space="preserve">73.</w:t>
      </w:r>
      <w:r>
        <w:tab/>
      </w:r>
      <w:r>
        <w:t xml:space="preserve">Mallen avser exponeringar för vilka de riskvägda exponeringsbeloppen beräknas i enlighet med del tre avdelning II kapitel 3 artiklarna 151–157 i förordning (EU) nr 575/2013 (internmetoden).</w:t>
      </w:r>
      <w:r>
        <w:t xml:space="preserve"> </w:t>
      </w:r>
    </w:p>
    <w:p w14:paraId="537660ED" w14:textId="77777777" w:rsidR="00FB3D09" w:rsidRPr="002A677E" w:rsidRDefault="00FB3D09" w:rsidP="00FB3D09">
      <w:pPr>
        <w:pStyle w:val="InstructionsText2"/>
        <w:numPr>
          <w:ilvl w:val="0"/>
          <w:numId w:val="0"/>
        </w:numPr>
        <w:ind w:left="993"/>
      </w:pPr>
      <w:r>
        <w:fldChar w:fldCharType="begin" w:dirty="true"/>
      </w:r>
      <w:r>
        <w:instrText xml:space="preserve"> seq paragraphs </w:instrText>
      </w:r>
      <w:r>
        <w:fldChar w:fldCharType="separate"/>
      </w:r>
      <w:r>
        <w:t>74</w:t>
      </w:r>
      <w:r>
        <w:fldChar w:fldCharType="end"/>
      </w:r>
      <w:r>
        <w:t xml:space="preserve">.</w:t>
      </w:r>
      <w:r>
        <w:t xml:space="preserve"> </w:t>
      </w:r>
      <w:r>
        <w:t xml:space="preserve">Följande uppgifter rapporteras inte i CR IRB-mallen:</w:t>
      </w:r>
      <w:r>
        <w:t xml:space="preserve"> </w:t>
      </w:r>
    </w:p>
    <w:p w14:paraId="7F7154C9" w14:textId="77777777" w:rsidR="00FB3D09" w:rsidRPr="002A677E" w:rsidRDefault="00FB3D09" w:rsidP="00FB3D09">
      <w:pPr>
        <w:pStyle w:val="InstructionsText2"/>
        <w:numPr>
          <w:ilvl w:val="0"/>
          <w:numId w:val="0"/>
        </w:numPr>
        <w:ind w:left="993"/>
      </w:pPr>
      <w:r>
        <w:t xml:space="preserve">i.</w:t>
      </w:r>
      <w:r>
        <w:tab/>
      </w:r>
      <w:r>
        <w:t xml:space="preserve">Aktieexponeringar, som rapporteras i CR EQU IRB-mallen.</w:t>
      </w:r>
      <w:r>
        <w:t xml:space="preserve"> </w:t>
      </w:r>
    </w:p>
    <w:p w14:paraId="39CEAA6A" w14:textId="77777777" w:rsidR="00FB3D09" w:rsidRPr="002A677E" w:rsidRDefault="00FB3D09" w:rsidP="00FB3D09">
      <w:pPr>
        <w:pStyle w:val="InstructionsText2"/>
        <w:numPr>
          <w:ilvl w:val="0"/>
          <w:numId w:val="0"/>
        </w:numPr>
        <w:ind w:left="993"/>
      </w:pPr>
      <w:r>
        <w:t xml:space="preserve">ii.</w:t>
      </w:r>
      <w:r>
        <w:tab/>
      </w:r>
      <w:r>
        <w:t xml:space="preserve">Värdepapperiseringspositioner, som rapporteras i mallarna CR SEC och/eller CR SEC Details.</w:t>
      </w:r>
    </w:p>
    <w:p w14:paraId="486C870A" w14:textId="77777777" w:rsidR="00FB3D09" w:rsidRPr="002A677E" w:rsidRDefault="00FB3D09" w:rsidP="00FB3D09">
      <w:pPr>
        <w:pStyle w:val="InstructionsText2"/>
        <w:numPr>
          <w:ilvl w:val="0"/>
          <w:numId w:val="0"/>
        </w:numPr>
        <w:ind w:left="993"/>
      </w:pPr>
      <w:r>
        <w:t xml:space="preserve">iii.</w:t>
      </w:r>
      <w:r>
        <w:tab/>
      </w:r>
      <w:r>
        <w:t xml:space="preserve"> </w:t>
      </w:r>
      <w:r>
        <w:t xml:space="preserve">”Övriga motpartslösa tillgångar” enligt artikel 147.2 g i förordning (EU) nr 575/2013.</w:t>
      </w:r>
      <w:r>
        <w:t xml:space="preserve"> </w:t>
      </w:r>
      <w:r>
        <w:t xml:space="preserve">Denna exponeringsklass måste alltid åsättas riskvikten 100 % utom för kassabehållning, likvärdiga poster och exponeringar som restvärden av leasade tillgångar i enlighet med artikel 156 i förordning (EU) nr 575/2013.</w:t>
      </w:r>
      <w:r>
        <w:t xml:space="preserve"> </w:t>
      </w:r>
      <w:r>
        <w:t xml:space="preserve">De riskvägda exponeringsbeloppen för denna exponeringsklass rapporteras direkt i CA-mallen.</w:t>
      </w:r>
    </w:p>
    <w:p w14:paraId="06855F02" w14:textId="77777777" w:rsidR="00FB3D09" w:rsidRPr="002A677E" w:rsidRDefault="00FB3D09" w:rsidP="00FB3D09">
      <w:pPr>
        <w:pStyle w:val="InstructionsText2"/>
        <w:numPr>
          <w:ilvl w:val="0"/>
          <w:numId w:val="0"/>
        </w:numPr>
        <w:ind w:left="993"/>
      </w:pPr>
      <w:r>
        <w:t xml:space="preserve">iv.</w:t>
      </w:r>
      <w:r>
        <w:tab/>
      </w:r>
      <w:r>
        <w:t xml:space="preserve">Risker i samband med kreditvärdighetsjustering, som rapporteras i mallen för kreditvärdighetsjusteringsrisk (CVA).</w:t>
      </w:r>
    </w:p>
    <w:p w14:paraId="459A7112" w14:textId="77777777" w:rsidR="00FB3D09" w:rsidRPr="002A677E" w:rsidRDefault="00FB3D09" w:rsidP="00FB3D09">
      <w:pPr>
        <w:pStyle w:val="InstructionsText2"/>
        <w:numPr>
          <w:ilvl w:val="0"/>
          <w:numId w:val="0"/>
        </w:numPr>
        <w:ind w:left="993"/>
      </w:pPr>
      <w:r>
        <w:t xml:space="preserve">I CR IRB-mallen behöver exponeringar som beräknats enligt internmetoden inte delas upp geografiskt efter motpartens säte.</w:t>
      </w:r>
      <w:r>
        <w:t xml:space="preserve"> </w:t>
      </w:r>
      <w:r>
        <w:t xml:space="preserve">Denna uppdelning rapporteras i CR GB-mallen.</w:t>
      </w:r>
      <w:r>
        <w:t xml:space="preserve"> </w:t>
      </w:r>
    </w:p>
    <w:p w14:paraId="50F092DC" w14:textId="77777777" w:rsidR="00FB3D09" w:rsidRPr="002A677E" w:rsidRDefault="00FB3D09" w:rsidP="00FB3D09">
      <w:pPr>
        <w:autoSpaceDE w:val="0"/>
        <w:autoSpaceDN w:val="0"/>
        <w:adjustRightInd w:val="0"/>
        <w:spacing w:before="0" w:after="240"/>
        <w:ind w:left="1418"/>
        <w:jc w:val="left"/>
        <w:rPr>
          <w:sz w:val="24"/>
          <w:rFonts w:ascii="Times New Roman" w:hAnsi="Times New Roman"/>
        </w:rPr>
      </w:pPr>
      <w:r>
        <w:rPr>
          <w:sz w:val="24"/>
          <w:rFonts w:ascii="Times New Roman" w:hAnsi="Times New Roman"/>
        </w:rPr>
        <w:t xml:space="preserve">Posterna i och iii gäller inte mall CR IRB 7.</w:t>
      </w:r>
    </w:p>
    <w:p w14:paraId="383EDB2A"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75</w:t>
      </w:r>
      <w:r>
        <w:fldChar w:fldCharType="end"/>
      </w:r>
      <w:r>
        <w:t xml:space="preserve">.</w:t>
      </w:r>
      <w:r>
        <w:tab/>
      </w:r>
      <w:r>
        <w:t xml:space="preserve">För att klargöra om institutet använder sina egna skattningar av LGD-värden och/eller kreditkonverteringsfaktorer ska följande uppgifter lämnas för varje rapporterad exponeringsklass:</w:t>
      </w:r>
    </w:p>
    <w:p w14:paraId="5E6A9A8B" w14:textId="77777777" w:rsidR="00FB3D09" w:rsidRPr="002A677E" w:rsidRDefault="00FB3D09" w:rsidP="00FB3D09">
      <w:pPr>
        <w:autoSpaceDE w:val="0"/>
        <w:autoSpaceDN w:val="0"/>
        <w:adjustRightInd w:val="0"/>
        <w:spacing w:before="0" w:after="240"/>
        <w:ind w:left="993"/>
        <w:jc w:val="left"/>
        <w:rPr>
          <w:sz w:val="24"/>
          <w:rFonts w:ascii="Times New Roman" w:hAnsi="Times New Roman"/>
        </w:rPr>
      </w:pPr>
      <w:r>
        <w:rPr>
          <w:sz w:val="24"/>
          <w:rFonts w:ascii="Times New Roman" w:hAnsi="Times New Roman"/>
        </w:rPr>
        <w:t xml:space="preserve">”NEJ” = om man använder tillsynsmyndighetens skattning av LGD-värden och kreditkonverteringsfaktorer (grundläggande internmetod).</w:t>
      </w:r>
    </w:p>
    <w:p w14:paraId="3AB7C0DB" w14:textId="77777777" w:rsidR="00FB3D09" w:rsidRPr="002A677E" w:rsidRDefault="00FB3D09" w:rsidP="00FB3D09">
      <w:pPr>
        <w:autoSpaceDE w:val="0"/>
        <w:autoSpaceDN w:val="0"/>
        <w:adjustRightInd w:val="0"/>
        <w:spacing w:before="0" w:after="240"/>
        <w:ind w:left="993"/>
        <w:jc w:val="left"/>
        <w:rPr>
          <w:sz w:val="24"/>
          <w:rFonts w:ascii="Times New Roman" w:hAnsi="Times New Roman"/>
        </w:rPr>
      </w:pPr>
      <w:r>
        <w:rPr>
          <w:sz w:val="24"/>
          <w:rFonts w:ascii="Times New Roman" w:hAnsi="Times New Roman"/>
        </w:rPr>
        <w:t xml:space="preserve">”JA” = om man använder egna skattningar av LGD-värden och/eller kreditkonverteringsfaktorer (avancerad internmetod).</w:t>
      </w:r>
      <w:r>
        <w:rPr>
          <w:sz w:val="24"/>
          <w:rFonts w:ascii="Times New Roman" w:hAnsi="Times New Roman"/>
        </w:rPr>
        <w:t xml:space="preserve"> </w:t>
      </w:r>
      <w:r>
        <w:rPr>
          <w:sz w:val="24"/>
          <w:rFonts w:ascii="Times New Roman" w:hAnsi="Times New Roman"/>
        </w:rPr>
        <w:t xml:space="preserve">Detta inkluderar alla portföljer för icke-professionella investerare.</w:t>
      </w:r>
    </w:p>
    <w:p w14:paraId="366E5CCA" w14:textId="77777777" w:rsidR="00FB3D09" w:rsidRPr="002A677E" w:rsidRDefault="00FB3D09" w:rsidP="00FB3D09">
      <w:pPr>
        <w:autoSpaceDE w:val="0"/>
        <w:autoSpaceDN w:val="0"/>
        <w:adjustRightInd w:val="0"/>
        <w:spacing w:before="0" w:after="240"/>
        <w:ind w:left="993"/>
        <w:jc w:val="left"/>
        <w:rPr>
          <w:sz w:val="24"/>
          <w:rFonts w:ascii="Times New Roman" w:hAnsi="Times New Roman"/>
        </w:rPr>
      </w:pPr>
      <w:r>
        <w:rPr>
          <w:sz w:val="24"/>
          <w:rFonts w:ascii="Times New Roman" w:hAnsi="Times New Roman"/>
        </w:rPr>
        <w:t xml:space="preserve">Om ett institut använder egna skattningar av LGD-värden för att beräkna </w:t>
      </w:r>
      <w:r>
        <w:rPr>
          <w:sz w:val="24"/>
          <w:rStyle w:val="InstructionsTabelleText"/>
          <w:rFonts w:ascii="Times New Roman" w:hAnsi="Times New Roman"/>
        </w:rPr>
        <w:t xml:space="preserve">riskvägda exponeringsbelopp</w:t>
      </w:r>
      <w:r>
        <w:rPr>
          <w:sz w:val="24"/>
          <w:rFonts w:ascii="Times New Roman" w:hAnsi="Times New Roman"/>
        </w:rPr>
        <w:t xml:space="preserve"> för en del av sina exponeringar enligt internmetoden samt använder tillsynsmyndighetens LGD-värden för att beräkna </w:t>
      </w:r>
      <w:r>
        <w:rPr>
          <w:sz w:val="24"/>
          <w:rStyle w:val="InstructionsTabelleText"/>
          <w:rFonts w:ascii="Times New Roman" w:hAnsi="Times New Roman"/>
        </w:rPr>
        <w:t xml:space="preserve">riskvägda exponeringsbelopp</w:t>
      </w:r>
      <w:r>
        <w:rPr>
          <w:sz w:val="24"/>
          <w:rFonts w:ascii="Times New Roman" w:hAnsi="Times New Roman"/>
        </w:rPr>
        <w:t xml:space="preserve"> för den andra delen av sina exponeringar enligt internmetoden, ska institutet rapportera total kreditrisk enligt internmetoden (CR IRB) för positioner som behandlas enligt den grundläggande internmetoden (F-IRB) samt total kreditrisk enligt internmetoden för positioner som behandlas enligt den avancerade internmetoden (A-IRB).</w:t>
      </w:r>
    </w:p>
    <w:p w14:paraId="42EA72F2" w14:textId="77777777" w:rsidR="00FB3D09" w:rsidRPr="002A677E" w:rsidRDefault="00FB3D09" w:rsidP="00FB3D09">
      <w:pPr>
        <w:pStyle w:val="Instructionsberschrift2"/>
        <w:numPr>
          <w:ilvl w:val="0"/>
          <w:numId w:val="0"/>
        </w:numPr>
        <w:rPr>
          <w:sz w:val="24"/>
          <w:rFonts w:ascii="Times New Roman" w:hAnsi="Times New Roman" w:cs="Times New Roman"/>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Pr>
          <w:sz w:val="24"/>
          <w:u w:val="none"/>
          <w:rFonts w:ascii="Times New Roman" w:hAnsi="Times New Roman"/>
        </w:rPr>
        <w:t xml:space="preserve">3.3.2.</w:t>
      </w:r>
      <w:r>
        <w:rPr>
          <w:sz w:val="24"/>
          <w:u w:val="none"/>
          <w:rFonts w:ascii="Times New Roman" w:hAnsi="Times New Roman"/>
        </w:rPr>
        <w:tab/>
      </w:r>
      <w:r>
        <w:rPr>
          <w:sz w:val="24"/>
          <w:rFonts w:ascii="Times New Roman" w:hAnsi="Times New Roman"/>
        </w:rPr>
        <w:t xml:space="preserve">Uppdelning av CR IRB-mallen</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dirty="true"/>
      </w:r>
      <w:r>
        <w:instrText>seq paragraphs</w:instrText>
      </w:r>
      <w:r>
        <w:fldChar w:fldCharType="separate"/>
      </w:r>
      <w:r>
        <w:t>76</w:t>
      </w:r>
      <w:r>
        <w:fldChar w:fldCharType="end"/>
      </w:r>
      <w:r>
        <w:t xml:space="preserve">.</w:t>
      </w:r>
      <w:r>
        <w:tab/>
      </w:r>
      <w:r>
        <w:t xml:space="preserve">CR IRB är uppdelad i sju mallar.</w:t>
      </w:r>
      <w:r>
        <w:t xml:space="preserve"> </w:t>
      </w:r>
      <w:r>
        <w:t xml:space="preserve">CR IRB 1 ger en allmän översikt över exponeringar enligt internmetoden och de olika metoderna för beräkning av riskvägda exponeringsbelopp samt en uppdelning av de totala exponeringarna efter exponeringsslag.</w:t>
      </w:r>
      <w:r>
        <w:t xml:space="preserve"> </w:t>
      </w:r>
      <w:r>
        <w:t xml:space="preserve">CR IRB 2 innehåller en uppdelning av de totala exponeringar som åsatts motpartsriskklasser (exponeringar som rapporteras på rad 0070 i CR IRB 1).</w:t>
      </w:r>
      <w:r>
        <w:t xml:space="preserve"> </w:t>
      </w:r>
      <w:r>
        <w:t xml:space="preserve">CR IRB 3 innehåller alla relevanta parametrar som används för beräkning av kapitalkrav för kreditrisk för IRB-modeller.</w:t>
      </w:r>
      <w:r>
        <w:t xml:space="preserve"> </w:t>
      </w:r>
      <w:r>
        <w:t xml:space="preserve">CR IRB 4 innehåller en flödesanalys som förklarar förändringar i riskvägda exponeringsbelopp som fastställts enligt internmetoden för kreditrisk.</w:t>
      </w:r>
      <w:r>
        <w:t xml:space="preserve"> </w:t>
      </w:r>
      <w:r>
        <w:t xml:space="preserve">CR IRB 5 innehåller information om resultaten av utfallstester av PD-värden för de rapporterade modellerna.</w:t>
      </w:r>
      <w:r>
        <w:t xml:space="preserve"> </w:t>
      </w:r>
      <w:r>
        <w:t xml:space="preserve">CR IRB 6 innehåller alla relevanta parametrar som används för beräkning av kapitalkrav för kreditrisk i enlighet med klassificeringskriterierna för specialutlåning.</w:t>
      </w:r>
      <w:r>
        <w:t xml:space="preserve"> </w:t>
      </w:r>
      <w:r>
        <w:t xml:space="preserve">CR IRB 7 ger en översikt över procentandelen exponeringsvärde som omfattas av schablonmetoden eller internmetoden för varje relevant exponeringsklass.</w:t>
      </w:r>
      <w:r>
        <w:t xml:space="preserve"> </w:t>
      </w:r>
      <w:r>
        <w:t xml:space="preserve">Mallarna CR IRB 1, CR IRB 2, CR IRB 3 och CR IRB 5 ska rapporteras separat för följande exponeringsklasser och underordnade exponeringsklasser (en memorandumpost ska rapporteras separat som en underordnad exponeringsklass, men är inte kopplad till mall C 02.00 och är inte en del av mallen för totala exponeringar):</w:t>
      </w:r>
    </w:p>
    <w:p w14:paraId="23A3F056" w14:textId="64EA1880" w:rsidR="00FD1A9F" w:rsidRPr="00126E51" w:rsidRDefault="006B0F8A" w:rsidP="00126E51">
      <w:pPr>
        <w:autoSpaceDE w:val="0"/>
        <w:autoSpaceDN w:val="0"/>
        <w:adjustRightInd w:val="0"/>
        <w:spacing w:before="0" w:after="0"/>
        <w:ind w:left="708"/>
        <w:jc w:val="left"/>
        <w:rPr>
          <w:u w:val="single"/>
        </w:rPr>
      </w:pPr>
      <w:r>
        <w:rPr>
          <w:sz w:val="24"/>
          <w:u w:val="single"/>
          <w:rFonts w:ascii="Times New Roman" w:hAnsi="Times New Roman"/>
        </w:rPr>
        <w:t xml:space="preserve">A) Internmetoden utan användning av egna skattningar av LGD-värden eller konverteringsfaktorer (grundläggande internmetod)</w:t>
      </w:r>
    </w:p>
    <w:p w14:paraId="742DED0D" w14:textId="60DC622C" w:rsidR="00FB3D09" w:rsidRPr="00126E51" w:rsidRDefault="006B0F8A" w:rsidP="006B0F8A">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A.1)</w:t>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Totalt</w:t>
      </w:r>
    </w:p>
    <w:p w14:paraId="17E353AE" w14:textId="4D7B9170"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A.2)</w:t>
      </w:r>
      <w:r>
        <w:rPr>
          <w:sz w:val="24"/>
          <w:rFonts w:ascii="Times New Roman" w:hAnsi="Times New Roman"/>
        </w:rPr>
        <w:tab/>
      </w:r>
      <w:r>
        <w:rPr>
          <w:sz w:val="24"/>
          <w:rFonts w:ascii="Times New Roman" w:hAnsi="Times New Roman"/>
        </w:rPr>
        <w:t xml:space="preserve">Nationella regeringar och centralbanker</w:t>
      </w:r>
      <w:r>
        <w:rPr>
          <w:sz w:val="24"/>
          <w:rFonts w:ascii="Times New Roman" w:hAnsi="Times New Roman"/>
        </w:rPr>
        <w:t xml:space="preserve"> </w:t>
      </w:r>
    </w:p>
    <w:p w14:paraId="070E0717" w14:textId="77777777"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(Artikel 147.2 a i förordning (EU) nr 575/2013)</w:t>
      </w:r>
    </w:p>
    <w:p w14:paraId="4032BEC5" w14:textId="47D8D1A7"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A.3)</w:t>
      </w:r>
      <w:r>
        <w:rPr>
          <w:sz w:val="24"/>
          <w:rFonts w:ascii="Times New Roman" w:hAnsi="Times New Roman"/>
        </w:rPr>
        <w:tab/>
      </w:r>
      <w:r>
        <w:rPr>
          <w:sz w:val="24"/>
          <w:rFonts w:ascii="Times New Roman" w:hAnsi="Times New Roman"/>
        </w:rPr>
        <w:t xml:space="preserve">Delstatliga eller lokala självstyrelseorgan och myndigheter</w:t>
      </w:r>
      <w:r>
        <w:rPr>
          <w:sz w:val="24"/>
          <w:rFonts w:ascii="Times New Roman" w:hAnsi="Times New Roman"/>
        </w:rPr>
        <w:t xml:space="preserve"> </w:t>
      </w:r>
    </w:p>
    <w:p w14:paraId="75CD54FE" w14:textId="4B4A74E8"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(Artikel 147.2 aa i i förordning (EU) nr 575/2013)</w:t>
      </w:r>
    </w:p>
    <w:p w14:paraId="614294C6" w14:textId="682C38BE"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A.4)</w:t>
      </w:r>
      <w:r>
        <w:rPr>
          <w:sz w:val="24"/>
          <w:rFonts w:ascii="Times New Roman" w:hAnsi="Times New Roman"/>
        </w:rPr>
        <w:tab/>
      </w:r>
      <w:r>
        <w:rPr>
          <w:sz w:val="24"/>
          <w:rFonts w:ascii="Times New Roman" w:hAnsi="Times New Roman"/>
        </w:rPr>
        <w:t xml:space="preserve">Offentliga organ</w:t>
      </w:r>
      <w:r>
        <w:rPr>
          <w:sz w:val="24"/>
          <w:rFonts w:ascii="Times New Roman" w:hAnsi="Times New Roman"/>
        </w:rPr>
        <w:t xml:space="preserve">  </w:t>
      </w:r>
    </w:p>
    <w:p w14:paraId="52525D8D" w14:textId="056FDE6F"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(Artikel 147.2 aa ii i förordning (EU) nr 575/2013)</w:t>
      </w:r>
    </w:p>
    <w:p w14:paraId="3CDBBA19" w14:textId="3B656C48" w:rsidR="00FB3D09" w:rsidRPr="002A677E" w:rsidRDefault="006B0F8A" w:rsidP="00FB3D09">
      <w:pPr>
        <w:autoSpaceDE w:val="0"/>
        <w:autoSpaceDN w:val="0"/>
        <w:adjustRightInd w:val="0"/>
        <w:spacing w:before="0" w:after="0"/>
        <w:ind w:left="708"/>
        <w:rPr>
          <w:sz w:val="24"/>
          <w:rFonts w:ascii="Times New Roman" w:hAnsi="Times New Roman"/>
        </w:rPr>
      </w:pPr>
      <w:r>
        <w:rPr>
          <w:sz w:val="24"/>
          <w:rFonts w:ascii="Times New Roman" w:hAnsi="Times New Roman"/>
        </w:rPr>
        <w:t xml:space="preserve">A.5)</w:t>
      </w:r>
      <w:r>
        <w:rPr>
          <w:sz w:val="24"/>
          <w:rFonts w:ascii="Times New Roman" w:hAnsi="Times New Roman"/>
        </w:rPr>
        <w:tab/>
      </w:r>
      <w:r>
        <w:rPr>
          <w:sz w:val="24"/>
          <w:rFonts w:ascii="Times New Roman" w:hAnsi="Times New Roman"/>
        </w:rPr>
        <w:t xml:space="preserve">Institut</w:t>
      </w:r>
    </w:p>
    <w:p w14:paraId="5A2EE4F2" w14:textId="3CF7CB17" w:rsidR="00FB3D09" w:rsidRDefault="00FB3D09" w:rsidP="00E13BD0">
      <w:pPr>
        <w:autoSpaceDE w:val="0"/>
        <w:autoSpaceDN w:val="0"/>
        <w:adjustRightInd w:val="0"/>
        <w:spacing w:before="0" w:after="0"/>
        <w:ind w:left="1416" w:firstLine="12"/>
        <w:jc w:val="left"/>
        <w:rPr>
          <w:sz w:val="24"/>
          <w:rFonts w:ascii="Times New Roman" w:hAnsi="Times New Roman"/>
        </w:rPr>
      </w:pPr>
      <w:r>
        <w:rPr>
          <w:sz w:val="24"/>
          <w:rFonts w:ascii="Times New Roman" w:hAnsi="Times New Roman"/>
        </w:rPr>
        <w:t xml:space="preserve">(Artikel 147.2 b i förordning (EU) nr 575/2013)</w:t>
      </w:r>
    </w:p>
    <w:p w14:paraId="5411EBAF" w14:textId="1E5C1A05"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A.6.1)</w:t>
      </w:r>
      <w:r>
        <w:rPr>
          <w:sz w:val="24"/>
          <w:rFonts w:ascii="Times New Roman" w:hAnsi="Times New Roman"/>
        </w:rPr>
        <w:tab/>
      </w:r>
      <w:r>
        <w:rPr>
          <w:sz w:val="24"/>
          <w:rFonts w:ascii="Times New Roman" w:hAnsi="Times New Roman"/>
        </w:rPr>
        <w:t xml:space="preserve">Företag – specialutlåning</w:t>
      </w:r>
    </w:p>
    <w:p w14:paraId="4E8B7543" w14:textId="4E5EF733"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(Artikel 147.2 c ii i förordning (EU) nr 575/2013)</w:t>
      </w:r>
    </w:p>
    <w:p w14:paraId="571E5944" w14:textId="28012B61"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A.6.2) Företag – Förvärvade fordringar</w:t>
      </w:r>
    </w:p>
    <w:p w14:paraId="1A7D2649" w14:textId="4FE9E262" w:rsidR="00E13BD0" w:rsidRDefault="00FB3D09" w:rsidP="00EF2302">
      <w:pPr>
        <w:autoSpaceDE w:val="0"/>
        <w:autoSpaceDN w:val="0"/>
        <w:adjustRightInd w:val="0"/>
        <w:spacing w:before="0" w:after="0"/>
        <w:ind w:left="720" w:firstLine="720"/>
        <w:jc w:val="left"/>
        <w:rPr>
          <w:sz w:val="24"/>
          <w:rFonts w:ascii="Times New Roman" w:hAnsi="Times New Roman"/>
        </w:rPr>
      </w:pPr>
      <w:r>
        <w:rPr>
          <w:sz w:val="24"/>
          <w:rFonts w:ascii="Times New Roman" w:hAnsi="Times New Roman"/>
        </w:rPr>
        <w:t xml:space="preserve">(Artikel 147.2 c iii i förordning (EU) nr 575/2013)</w:t>
      </w:r>
    </w:p>
    <w:p w14:paraId="77FF0C8B" w14:textId="0F260419" w:rsidR="00FB3D09" w:rsidRPr="002A677E" w:rsidRDefault="006B0F8A" w:rsidP="00E13BD0">
      <w:pPr>
        <w:autoSpaceDE w:val="0"/>
        <w:autoSpaceDN w:val="0"/>
        <w:adjustRightInd w:val="0"/>
        <w:spacing w:before="0" w:after="0"/>
        <w:ind w:left="720"/>
        <w:jc w:val="left"/>
        <w:rPr>
          <w:sz w:val="24"/>
          <w:rFonts w:ascii="Times New Roman" w:hAnsi="Times New Roman"/>
        </w:rPr>
      </w:pPr>
      <w:r>
        <w:rPr>
          <w:sz w:val="24"/>
          <w:rFonts w:ascii="Times New Roman" w:hAnsi="Times New Roman"/>
        </w:rPr>
        <w:t xml:space="preserve">A.6.3)</w:t>
      </w:r>
      <w:r>
        <w:tab/>
      </w:r>
      <w:r>
        <w:rPr>
          <w:sz w:val="24"/>
          <w:rFonts w:ascii="Times New Roman" w:hAnsi="Times New Roman"/>
        </w:rPr>
        <w:t xml:space="preserve">Företag – övrigt</w:t>
      </w:r>
      <w:r>
        <w:rPr>
          <w:sz w:val="24"/>
          <w:rFonts w:ascii="Times New Roman" w:hAnsi="Times New Roman"/>
        </w:rPr>
        <w:t xml:space="preserve"> </w:t>
      </w:r>
    </w:p>
    <w:p w14:paraId="0E912CCE" w14:textId="24911A15"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(Artikel 147.2 c i i förordning (EU) nr 575/2013)</w:t>
      </w:r>
    </w:p>
    <w:p w14:paraId="486BF9E6" w14:textId="1FC1D76C" w:rsidR="0029349B" w:rsidRPr="00874942" w:rsidRDefault="0029349B" w:rsidP="0029349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A.6.4) Memorandumpost:</w:t>
      </w:r>
      <w:r>
        <w:rPr>
          <w:sz w:val="24"/>
          <w:rFonts w:ascii="Times New Roman" w:hAnsi="Times New Roman"/>
        </w:rPr>
        <w:t xml:space="preserve"> </w:t>
      </w:r>
      <w:r>
        <w:rPr>
          <w:sz w:val="24"/>
          <w:rFonts w:ascii="Times New Roman" w:hAnsi="Times New Roman"/>
        </w:rPr>
        <w:t xml:space="preserve">Företag – stora företag</w:t>
      </w:r>
    </w:p>
    <w:p w14:paraId="715EBD40" w14:textId="150CC2BB" w:rsidR="0029349B" w:rsidRDefault="0029349B" w:rsidP="0029349B">
      <w:pPr>
        <w:pStyle w:val="ListParagraph"/>
        <w:autoSpaceDE w:val="0"/>
        <w:autoSpaceDN w:val="0"/>
        <w:adjustRightInd w:val="0"/>
        <w:spacing w:before="0" w:after="0"/>
        <w:ind w:left="1440"/>
        <w:jc w:val="left"/>
        <w:rPr>
          <w:sz w:val="24"/>
          <w:rFonts w:ascii="Times New Roman" w:hAnsi="Times New Roman"/>
        </w:rPr>
      </w:pPr>
      <w:r>
        <w:rPr>
          <w:sz w:val="24"/>
          <w:rFonts w:ascii="Times New Roman" w:hAnsi="Times New Roman"/>
        </w:rPr>
        <w:t xml:space="preserve">(Artikel 147.2 c i förordning (EU) nr 575/2013, artikel 142.1 jämförd med led 5a i förordning (EU) nr 575/2013)</w:t>
      </w:r>
    </w:p>
    <w:p w14:paraId="5A8F3224" w14:textId="4866743F" w:rsidR="0029349B" w:rsidRPr="00874942" w:rsidRDefault="0029349B" w:rsidP="0029349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A.6.5) Memorandumpost:</w:t>
      </w:r>
      <w:r>
        <w:rPr>
          <w:sz w:val="24"/>
          <w:rFonts w:ascii="Times New Roman" w:hAnsi="Times New Roman"/>
        </w:rPr>
        <w:t xml:space="preserve"> </w:t>
      </w:r>
      <w:r>
        <w:rPr>
          <w:sz w:val="24"/>
          <w:rFonts w:ascii="Times New Roman" w:hAnsi="Times New Roman"/>
        </w:rPr>
        <w:t xml:space="preserve">Företag – små och medelstora företag</w:t>
      </w:r>
    </w:p>
    <w:p w14:paraId="42836C84" w14:textId="124ED090" w:rsidR="0029349B" w:rsidRPr="00EF2302" w:rsidRDefault="0029349B" w:rsidP="00126E51">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(Artikel 147.2 I i förordning (EU) nr 575/2013, jämförd med artikel 5.8 i förordning (EU) nr 575/2013)</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126E51">
      <w:pPr>
        <w:autoSpaceDE w:val="0"/>
        <w:autoSpaceDN w:val="0"/>
        <w:adjustRightInd w:val="0"/>
        <w:spacing w:before="0" w:after="0"/>
        <w:ind w:firstLine="708"/>
        <w:jc w:val="left"/>
        <w:rPr>
          <w:sz w:val="24"/>
          <w:u w:val="single"/>
          <w:rFonts w:ascii="Times New Roman" w:hAnsi="Times New Roman"/>
        </w:rPr>
      </w:pPr>
      <w:r>
        <w:rPr>
          <w:sz w:val="24"/>
          <w:u w:val="single"/>
          <w:rFonts w:ascii="Times New Roman" w:hAnsi="Times New Roman"/>
        </w:rPr>
        <w:t xml:space="preserve">B) Internmetoden med användning av egna skattningar av LGD-värden och/eller konverteringsfaktorer</w:t>
      </w:r>
    </w:p>
    <w:p w14:paraId="31E1DC0E" w14:textId="5BBBD0A6" w:rsidR="006013AC" w:rsidRPr="00CF47EA"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B.1)</w:t>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Totalt</w:t>
      </w:r>
    </w:p>
    <w:p w14:paraId="2607EE3C" w14:textId="4BBA570A"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B.2)</w:t>
      </w:r>
      <w:r>
        <w:rPr>
          <w:sz w:val="24"/>
          <w:rFonts w:ascii="Times New Roman" w:hAnsi="Times New Roman"/>
        </w:rPr>
        <w:tab/>
      </w:r>
      <w:r>
        <w:rPr>
          <w:sz w:val="24"/>
          <w:rFonts w:ascii="Times New Roman" w:hAnsi="Times New Roman"/>
        </w:rPr>
        <w:t xml:space="preserve">Nationella regeringar och centralbanker</w:t>
      </w:r>
      <w:r>
        <w:rPr>
          <w:sz w:val="24"/>
          <w:rFonts w:ascii="Times New Roman" w:hAnsi="Times New Roman"/>
        </w:rPr>
        <w:t xml:space="preserve"> </w:t>
      </w:r>
    </w:p>
    <w:p w14:paraId="194B4B2A" w14:textId="77777777" w:rsidR="006013AC"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(Artikel 147.2 a i förordning (EU) nr 575/2013)</w:t>
      </w:r>
    </w:p>
    <w:p w14:paraId="788F5C27" w14:textId="060EA0B3"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B.3)</w:t>
      </w:r>
      <w:r>
        <w:rPr>
          <w:sz w:val="24"/>
          <w:rFonts w:ascii="Times New Roman" w:hAnsi="Times New Roman"/>
        </w:rPr>
        <w:tab/>
      </w:r>
      <w:r>
        <w:rPr>
          <w:sz w:val="24"/>
          <w:rFonts w:ascii="Times New Roman" w:hAnsi="Times New Roman"/>
        </w:rPr>
        <w:t xml:space="preserve">Delstatliga eller lokala självstyrelseorgan och myndigheter</w:t>
      </w:r>
      <w:r>
        <w:rPr>
          <w:sz w:val="24"/>
          <w:rFonts w:ascii="Times New Roman" w:hAnsi="Times New Roman"/>
        </w:rPr>
        <w:t xml:space="preserve"> </w:t>
      </w:r>
    </w:p>
    <w:p w14:paraId="2ECF3277" w14:textId="77777777" w:rsidR="006013AC" w:rsidRPr="002A677E"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(Artikel 147.2 aa i i förordning (EU) nr 575/2013)</w:t>
      </w:r>
    </w:p>
    <w:p w14:paraId="5DCFC117" w14:textId="01557B68"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B.4)</w:t>
      </w:r>
      <w:r>
        <w:rPr>
          <w:sz w:val="24"/>
          <w:rFonts w:ascii="Times New Roman" w:hAnsi="Times New Roman"/>
        </w:rPr>
        <w:tab/>
      </w:r>
      <w:r>
        <w:rPr>
          <w:sz w:val="24"/>
          <w:rFonts w:ascii="Times New Roman" w:hAnsi="Times New Roman"/>
        </w:rPr>
        <w:t xml:space="preserve">Offentliga organ</w:t>
      </w:r>
      <w:r>
        <w:rPr>
          <w:sz w:val="24"/>
          <w:rFonts w:ascii="Times New Roman" w:hAnsi="Times New Roman"/>
        </w:rPr>
        <w:t xml:space="preserve">  </w:t>
      </w:r>
    </w:p>
    <w:p w14:paraId="062F8299" w14:textId="77777777" w:rsidR="006013AC" w:rsidRPr="002A677E"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(Artikel 147.2 aa ii i förordning (EU) nr 575/2013)</w:t>
      </w:r>
    </w:p>
    <w:p w14:paraId="698D8E50" w14:textId="3BD81666"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B.5.1)</w:t>
      </w:r>
      <w:r>
        <w:rPr>
          <w:sz w:val="24"/>
          <w:rFonts w:ascii="Times New Roman" w:hAnsi="Times New Roman"/>
        </w:rPr>
        <w:tab/>
      </w:r>
      <w:r>
        <w:rPr>
          <w:sz w:val="24"/>
          <w:rFonts w:ascii="Times New Roman" w:hAnsi="Times New Roman"/>
        </w:rPr>
        <w:t xml:space="preserve">Företag – specialutlåning</w:t>
      </w:r>
    </w:p>
    <w:p w14:paraId="7699809B" w14:textId="4B162F04" w:rsidR="006013AC"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(Artikel </w:t>
      </w:r>
      <w:r>
        <w:rPr>
          <w:sz w:val="24"/>
          <w:rFonts w:ascii="Times New Roman" w:hAnsi="Times New Roman"/>
        </w:rPr>
        <w:t xml:space="preserve">147.2 c I ii</w:t>
      </w:r>
      <w:r>
        <w:rPr>
          <w:sz w:val="24"/>
          <w:rFonts w:ascii="Times New Roman" w:hAnsi="Times New Roman"/>
        </w:rPr>
        <w:t xml:space="preserve"> i förordning (EU) nr 575/2013)</w:t>
      </w:r>
    </w:p>
    <w:p w14:paraId="79E7A993" w14:textId="0A3A70E1"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B.5.2) Företag – Förvärvade fordringar</w:t>
      </w:r>
    </w:p>
    <w:p w14:paraId="47616290" w14:textId="5372C532" w:rsidR="006013AC" w:rsidRDefault="006013AC" w:rsidP="006013AC">
      <w:pPr>
        <w:autoSpaceDE w:val="0"/>
        <w:autoSpaceDN w:val="0"/>
        <w:adjustRightInd w:val="0"/>
        <w:spacing w:before="0" w:after="0"/>
        <w:ind w:left="720" w:firstLine="720"/>
        <w:jc w:val="left"/>
        <w:rPr>
          <w:sz w:val="24"/>
          <w:rFonts w:ascii="Times New Roman" w:hAnsi="Times New Roman"/>
        </w:rPr>
      </w:pPr>
      <w:r>
        <w:rPr>
          <w:sz w:val="24"/>
          <w:rFonts w:ascii="Times New Roman" w:hAnsi="Times New Roman"/>
        </w:rPr>
        <w:t xml:space="preserve">(Artikel 147.2 c I iii i förordning (EU) nr 575/2013)</w:t>
      </w:r>
    </w:p>
    <w:p w14:paraId="7E0F1962" w14:textId="1EC228E7" w:rsidR="006013AC" w:rsidRPr="002A677E" w:rsidRDefault="009D125A" w:rsidP="006013AC">
      <w:pPr>
        <w:autoSpaceDE w:val="0"/>
        <w:autoSpaceDN w:val="0"/>
        <w:adjustRightInd w:val="0"/>
        <w:spacing w:before="0" w:after="0"/>
        <w:ind w:left="720"/>
        <w:jc w:val="left"/>
        <w:rPr>
          <w:sz w:val="24"/>
          <w:rFonts w:ascii="Times New Roman" w:hAnsi="Times New Roman"/>
        </w:rPr>
      </w:pPr>
      <w:r>
        <w:rPr>
          <w:sz w:val="24"/>
          <w:rFonts w:ascii="Times New Roman" w:hAnsi="Times New Roman"/>
        </w:rPr>
        <w:t xml:space="preserve">B.5.3)</w:t>
      </w:r>
      <w:r>
        <w:tab/>
      </w:r>
      <w:r>
        <w:rPr>
          <w:sz w:val="24"/>
          <w:rFonts w:ascii="Times New Roman" w:hAnsi="Times New Roman"/>
        </w:rPr>
        <w:t xml:space="preserve">Företag – övrigt</w:t>
      </w:r>
      <w:r>
        <w:rPr>
          <w:sz w:val="24"/>
          <w:rFonts w:ascii="Times New Roman" w:hAnsi="Times New Roman"/>
        </w:rPr>
        <w:t xml:space="preserve"> </w:t>
      </w:r>
    </w:p>
    <w:p w14:paraId="7C24044A" w14:textId="31456617" w:rsidR="00CD1BFF" w:rsidRDefault="006013AC" w:rsidP="009D125A">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(Artikel 147.2 c I i i förordning (EU) nr 575/2013)</w:t>
      </w:r>
    </w:p>
    <w:p w14:paraId="0D9A4B56" w14:textId="3B70C431" w:rsidR="008A3C6B" w:rsidRPr="00CF47EA" w:rsidRDefault="008A3C6B" w:rsidP="008A3C6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B.5.4) Memorandumpost:</w:t>
      </w:r>
      <w:r>
        <w:rPr>
          <w:sz w:val="24"/>
          <w:rFonts w:ascii="Times New Roman" w:hAnsi="Times New Roman"/>
        </w:rPr>
        <w:t xml:space="preserve"> </w:t>
      </w:r>
      <w:r>
        <w:rPr>
          <w:sz w:val="24"/>
          <w:rFonts w:ascii="Times New Roman" w:hAnsi="Times New Roman"/>
        </w:rPr>
        <w:t xml:space="preserve">Företag – stora företag</w:t>
      </w:r>
    </w:p>
    <w:p w14:paraId="7348E5D3" w14:textId="77777777" w:rsidR="008A3C6B" w:rsidRDefault="008A3C6B" w:rsidP="008A3C6B">
      <w:pPr>
        <w:pStyle w:val="ListParagraph"/>
        <w:autoSpaceDE w:val="0"/>
        <w:autoSpaceDN w:val="0"/>
        <w:adjustRightInd w:val="0"/>
        <w:spacing w:before="0" w:after="0"/>
        <w:ind w:left="1440"/>
        <w:jc w:val="left"/>
        <w:rPr>
          <w:sz w:val="24"/>
          <w:rFonts w:ascii="Times New Roman" w:hAnsi="Times New Roman"/>
        </w:rPr>
      </w:pPr>
      <w:r>
        <w:rPr>
          <w:sz w:val="24"/>
          <w:rFonts w:ascii="Times New Roman" w:hAnsi="Times New Roman"/>
        </w:rPr>
        <w:t xml:space="preserve">(Artikel 147.2 c i förordning (EU) nr 575/2013, artikel 142.1 jämförd med led 5a i förordning (EU) nr 575/2013)</w:t>
      </w:r>
    </w:p>
    <w:p w14:paraId="4EA5C9B6" w14:textId="568BE150" w:rsidR="008A3C6B" w:rsidRPr="00CF47EA" w:rsidRDefault="008A3C6B" w:rsidP="008A3C6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B.5.6) Memorandumpost:</w:t>
      </w:r>
      <w:r>
        <w:rPr>
          <w:sz w:val="24"/>
          <w:rFonts w:ascii="Times New Roman" w:hAnsi="Times New Roman"/>
        </w:rPr>
        <w:t xml:space="preserve"> </w:t>
      </w:r>
      <w:r>
        <w:rPr>
          <w:sz w:val="24"/>
          <w:rFonts w:ascii="Times New Roman" w:hAnsi="Times New Roman"/>
        </w:rPr>
        <w:t xml:space="preserve">Företag – små och medelstora företag</w:t>
      </w:r>
    </w:p>
    <w:p w14:paraId="327F10F1" w14:textId="086997C1" w:rsidR="008A3C6B" w:rsidRDefault="008A3C6B" w:rsidP="008A3C6B">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(Artikel 147.2 c i förordning (EU) nr 575/2013, jämförd med artikel 5.8 i förordning (EU) nr 575/2013)</w:t>
      </w:r>
    </w:p>
    <w:p w14:paraId="72709B7F" w14:textId="0A3CA0B0" w:rsidR="00FB3D09" w:rsidRPr="002A677E" w:rsidRDefault="009D125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B.6.1)</w:t>
      </w:r>
      <w:r>
        <w:rPr>
          <w:sz w:val="24"/>
          <w:rFonts w:ascii="Times New Roman" w:hAnsi="Times New Roman"/>
        </w:rPr>
        <w:tab/>
      </w:r>
      <w:r>
        <w:rPr>
          <w:sz w:val="24"/>
          <w:rFonts w:ascii="Times New Roman" w:hAnsi="Times New Roman"/>
        </w:rPr>
        <w:t xml:space="preserve">Hushåll – Säkrade genom bostadsfastigheter</w:t>
      </w:r>
      <w:r>
        <w:rPr>
          <w:sz w:val="24"/>
          <w:rFonts w:ascii="Times New Roman" w:hAnsi="Times New Roman"/>
        </w:rPr>
        <w:t xml:space="preserve"> </w:t>
      </w:r>
    </w:p>
    <w:p w14:paraId="650A4DF9" w14:textId="69386974"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(Hushållsexponeringar enligt artikel 147.2 d ii i förordning (EU) nr 575/2013)</w:t>
      </w:r>
    </w:p>
    <w:p w14:paraId="2ECC4965" w14:textId="776EA69B" w:rsidR="00A54B9F" w:rsidRDefault="000C3D68" w:rsidP="00E13BD0">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I denna kategori.</w:t>
      </w:r>
    </w:p>
    <w:p w14:paraId="4F591501" w14:textId="3C2A575C" w:rsidR="00FB3D09" w:rsidRPr="002A677E" w:rsidRDefault="009D125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B.6.2)</w:t>
      </w:r>
      <w:r>
        <w:rPr>
          <w:sz w:val="24"/>
          <w:rFonts w:ascii="Times New Roman" w:hAnsi="Times New Roman"/>
        </w:rPr>
        <w:tab/>
      </w:r>
      <w:r>
        <w:rPr>
          <w:sz w:val="24"/>
          <w:rFonts w:ascii="Times New Roman" w:hAnsi="Times New Roman"/>
        </w:rPr>
        <w:t xml:space="preserve">Hushåll – Kvalificerade revolverande exponeringar</w:t>
      </w:r>
    </w:p>
    <w:p w14:paraId="2787B7FB" w14:textId="77777777"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(Hushållsexponeringar enligt artikel 147.2 d i i förordning (EU) nr 575/2013 jämförd med artikel 154.4 i den förordningen)</w:t>
      </w:r>
      <w:r>
        <w:rPr>
          <w:sz w:val="24"/>
          <w:rFonts w:ascii="Times New Roman" w:hAnsi="Times New Roman"/>
        </w:rPr>
        <w:t xml:space="preserve"> </w:t>
      </w:r>
    </w:p>
    <w:p w14:paraId="1CA9F240" w14:textId="4E5B99F0" w:rsidR="00FB3D09" w:rsidRPr="002A677E" w:rsidRDefault="00DB50A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B6.3)</w:t>
      </w:r>
      <w:r>
        <w:rPr>
          <w:sz w:val="24"/>
          <w:rFonts w:ascii="Times New Roman" w:hAnsi="Times New Roman"/>
        </w:rPr>
        <w:tab/>
      </w:r>
      <w:r>
        <w:rPr>
          <w:sz w:val="24"/>
          <w:rFonts w:ascii="Times New Roman" w:hAnsi="Times New Roman"/>
        </w:rPr>
        <w:t xml:space="preserve">Hushåll – Förvärvade fordringar</w:t>
      </w:r>
    </w:p>
    <w:p w14:paraId="3EBF4177" w14:textId="77777777"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(Hushållsexponeringar enligt artikel 147.2 d iii i förordning (EU) nr 575/2013)</w:t>
      </w:r>
      <w:r>
        <w:rPr>
          <w:sz w:val="24"/>
          <w:rFonts w:ascii="Times New Roman" w:hAnsi="Times New Roman"/>
        </w:rPr>
        <w:t xml:space="preserve"> </w:t>
      </w:r>
    </w:p>
    <w:p w14:paraId="776A9653" w14:textId="274FCDDB" w:rsidR="00FB3D09" w:rsidRPr="002A677E" w:rsidRDefault="00DB50A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B.6.4)</w:t>
      </w:r>
      <w:r>
        <w:rPr>
          <w:sz w:val="24"/>
          <w:rFonts w:ascii="Times New Roman" w:hAnsi="Times New Roman"/>
        </w:rPr>
        <w:tab/>
      </w:r>
      <w:r>
        <w:rPr>
          <w:sz w:val="24"/>
          <w:rFonts w:ascii="Times New Roman" w:hAnsi="Times New Roman"/>
        </w:rPr>
        <w:t xml:space="preserve">Hushåll – Övrigt</w:t>
      </w:r>
      <w:r>
        <w:rPr>
          <w:sz w:val="24"/>
          <w:rFonts w:ascii="Times New Roman" w:hAnsi="Times New Roman"/>
        </w:rPr>
        <w:t xml:space="preserve"> </w:t>
      </w:r>
    </w:p>
    <w:p w14:paraId="1CBC5EF4" w14:textId="450212A6" w:rsidR="00F61AEB" w:rsidRDefault="00FB3D09" w:rsidP="00A54B9F">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(Hushållsexponeringar enligt artikel 147.2 d iv i förordning (EU) nr 575/2013)</w:t>
      </w:r>
    </w:p>
    <w:p w14:paraId="0C697B9E" w14:textId="3DDAB287" w:rsidR="00F61AEB" w:rsidRPr="00CF47EA" w:rsidRDefault="00F61AEB" w:rsidP="00F61AE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B.6.5) Memorandumpost:</w:t>
      </w:r>
      <w:r>
        <w:rPr>
          <w:sz w:val="24"/>
          <w:rFonts w:ascii="Times New Roman" w:hAnsi="Times New Roman"/>
        </w:rPr>
        <w:t xml:space="preserve"> </w:t>
      </w:r>
      <w:r>
        <w:rPr>
          <w:sz w:val="24"/>
          <w:rFonts w:ascii="Times New Roman" w:hAnsi="Times New Roman"/>
        </w:rPr>
        <w:t xml:space="preserve">Hushåll – säkrade genom små och medelstora företags fasta egendom</w:t>
      </w:r>
    </w:p>
    <w:p w14:paraId="45B80CE1" w14:textId="6E9AC07A" w:rsidR="00F61AEB" w:rsidRDefault="00F61AEB" w:rsidP="00F61AEB">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(Hushållsexponeringar enligt definitionen i artikel 147.2 d i förordning (EU) nr 575/2013, rapporterade under B.6.1–B.6.4, som är säkrade genom fast egendom enligt definitionen i </w:t>
      </w:r>
      <w:r>
        <w:rPr>
          <w:sz w:val="24"/>
          <w:rFonts w:ascii="Times New Roman" w:hAnsi="Times New Roman"/>
        </w:rPr>
        <w:t xml:space="preserve">artikel 4.1.75f, led d</w:t>
      </w:r>
      <w:r>
        <w:rPr>
          <w:sz w:val="24"/>
          <w:rFonts w:ascii="Times New Roman" w:hAnsi="Times New Roman"/>
        </w:rPr>
        <w:t xml:space="preserve">, i förordning (EU) nr 575/2013 jämförd med artikel 5.8 i förordning (EU) nr 575/2013)</w:t>
      </w:r>
    </w:p>
    <w:p w14:paraId="40D2DB38" w14:textId="4857D4AC" w:rsidR="00F61AEB" w:rsidRPr="00CF47EA" w:rsidRDefault="00F61AEB" w:rsidP="00F61AE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B.6.6) Memorandumpost:</w:t>
      </w:r>
      <w:r>
        <w:rPr>
          <w:sz w:val="24"/>
          <w:rFonts w:ascii="Times New Roman" w:hAnsi="Times New Roman"/>
        </w:rPr>
        <w:t xml:space="preserve"> </w:t>
      </w:r>
      <w:r>
        <w:rPr>
          <w:sz w:val="24"/>
          <w:rFonts w:ascii="Times New Roman" w:hAnsi="Times New Roman"/>
        </w:rPr>
        <w:t xml:space="preserve">Hushåll – säkrade genom större företags fasta egendom.</w:t>
      </w:r>
    </w:p>
    <w:p w14:paraId="7430D81F" w14:textId="3488EF28" w:rsidR="00F61AEB" w:rsidRDefault="00F61AEB" w:rsidP="00F61AEB">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(Hushållsexponeringar enligt definitionen i artikel 147.2 d i förordning (EU) nr 575/2013, rapporterade under B.6.1–B.6.4, som är säkrade genom fast egendom enligt definitionen i </w:t>
      </w:r>
      <w:r>
        <w:rPr>
          <w:sz w:val="24"/>
          <w:rFonts w:ascii="Times New Roman" w:hAnsi="Times New Roman"/>
        </w:rPr>
        <w:t xml:space="preserve">artikel 4.1.75f, led d, </w:t>
      </w:r>
      <w:r>
        <w:rPr>
          <w:sz w:val="24"/>
          <w:rFonts w:ascii="Times New Roman" w:hAnsi="Times New Roman"/>
        </w:rPr>
        <w:t xml:space="preserve">i förordning (EU) nr 575/2013, ej jämförd med artikel 5.8 i förordning (EU) nr 575/2013)</w:t>
      </w:r>
    </w:p>
    <w:p w14:paraId="0EB53292" w14:textId="6168F897" w:rsidR="00F37042" w:rsidRPr="00CF47EA" w:rsidRDefault="00F37042" w:rsidP="00F37042">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B.6.7) Memorandumpost:</w:t>
      </w:r>
      <w:r>
        <w:rPr>
          <w:sz w:val="24"/>
          <w:rFonts w:ascii="Times New Roman" w:hAnsi="Times New Roman"/>
        </w:rPr>
        <w:t xml:space="preserve"> </w:t>
      </w:r>
      <w:r>
        <w:rPr>
          <w:sz w:val="24"/>
          <w:rFonts w:ascii="Times New Roman" w:hAnsi="Times New Roman"/>
        </w:rPr>
        <w:t xml:space="preserve">Hushåll – övriga små och medelstora företag</w:t>
      </w:r>
    </w:p>
    <w:p w14:paraId="5861C1A9" w14:textId="50C55B82" w:rsidR="00F37042" w:rsidRDefault="00F37042" w:rsidP="00F37042">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(Hushållsexponeringar enligt artikel 147.2 d iv i förordning (EU) nr 575/2013, som inte rapporteras under B.6.5 och B.6.6, jämförd med artikel 5.8 i förordning (EU) nr 575/2013)</w:t>
      </w:r>
    </w:p>
    <w:p w14:paraId="394F5A32" w14:textId="4E70921A" w:rsidR="00F37042" w:rsidRPr="00CF47EA" w:rsidRDefault="00F37042" w:rsidP="00F37042">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B.6.8) Memorandumpost:</w:t>
      </w:r>
      <w:r>
        <w:rPr>
          <w:sz w:val="24"/>
          <w:rFonts w:ascii="Times New Roman" w:hAnsi="Times New Roman"/>
        </w:rPr>
        <w:t xml:space="preserve"> </w:t>
      </w:r>
      <w:r>
        <w:rPr>
          <w:sz w:val="24"/>
          <w:rFonts w:ascii="Times New Roman" w:hAnsi="Times New Roman"/>
        </w:rPr>
        <w:t xml:space="preserve">Hushåll – övriga, ej små och medelstora företag</w:t>
      </w:r>
    </w:p>
    <w:p w14:paraId="75B56F15" w14:textId="6EAC1815" w:rsidR="00F37042" w:rsidRPr="00126E51" w:rsidRDefault="00F37042" w:rsidP="00F37042">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(Hushållsexponeringar enligt artikel 147.2 d iv i förordning (EU) nr 575/2013, som inte rapporteras under B.6.5 och B.6.6, ej jämförd med artikel 5.8 i förordning (EU) nr 575/2013)</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sz w:val="24"/>
          <w:rFonts w:ascii="Times New Roman" w:hAnsi="Times New Roman"/>
        </w:rPr>
      </w:pPr>
      <w:r>
        <w:rPr>
          <w:sz w:val="24"/>
          <w:rFonts w:ascii="Times New Roman" w:hAnsi="Times New Roman"/>
        </w:rPr>
        <w:t xml:space="preserve">B.7)</w:t>
      </w:r>
      <w:r>
        <w:rPr>
          <w:sz w:val="24"/>
          <w:rFonts w:ascii="Times New Roman" w:hAnsi="Times New Roman"/>
        </w:rPr>
        <w:tab/>
      </w:r>
      <w:r>
        <w:rPr>
          <w:sz w:val="24"/>
          <w:rFonts w:ascii="Times New Roman" w:hAnsi="Times New Roman"/>
        </w:rPr>
        <w:t xml:space="preserve">Företag för kollektiva investeringar (fonder)</w:t>
      </w:r>
    </w:p>
    <w:p w14:paraId="46A3FB56" w14:textId="38464F9F" w:rsidR="00FB3D09" w:rsidDel="00C72B5D" w:rsidRDefault="00FB3D09" w:rsidP="00126E51">
      <w:pPr>
        <w:autoSpaceDE w:val="0"/>
        <w:autoSpaceDN w:val="0"/>
        <w:adjustRightInd w:val="0"/>
        <w:spacing w:before="0" w:after="0"/>
        <w:ind w:left="1416"/>
        <w:jc w:val="left"/>
        <w:rPr>
          <w:sz w:val="24"/>
          <w:rFonts w:ascii="Times New Roman" w:hAnsi="Times New Roman"/>
        </w:rPr>
      </w:pPr>
      <w:r>
        <w:rPr>
          <w:sz w:val="24"/>
          <w:rFonts w:ascii="Times New Roman" w:hAnsi="Times New Roman"/>
        </w:rPr>
        <w:t xml:space="preserve">Exponeringar i form av andelar eller aktier i företag för kollektiva investeringar (fond) enligt artikel 147.2 ea i förordning (EU) nr 575/2013</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sz w:val="24"/>
          <w:rFonts w:ascii="Times New Roman" w:hAnsi="Times New Roman"/>
        </w:rPr>
      </w:pPr>
      <w:r>
        <w:rPr>
          <w:sz w:val="24"/>
          <w:rFonts w:ascii="Times New Roman" w:hAnsi="Times New Roman"/>
        </w:rPr>
        <w:t xml:space="preserve">3.3.2a.</w:t>
      </w:r>
      <w:r>
        <w:rPr>
          <w:sz w:val="24"/>
          <w:rFonts w:ascii="Times New Roman" w:hAnsi="Times New Roman"/>
        </w:rPr>
        <w:t xml:space="preserve"> </w:t>
      </w:r>
      <w:r>
        <w:rPr>
          <w:sz w:val="24"/>
          <w:rFonts w:ascii="Times New Roman" w:hAnsi="Times New Roman"/>
        </w:rPr>
        <w:t xml:space="preserve">Förtydliganden om räckvidden för vissa av de exponeringsklasser som avses i artikel 147 i förordning (EU) nr 575/2013</w:t>
      </w:r>
      <w:r>
        <w:rPr>
          <w:sz w:val="24"/>
          <w:rFonts w:ascii="Times New Roman" w:hAnsi="Times New Roman"/>
        </w:rPr>
        <w:t xml:space="preserve"> </w:t>
      </w:r>
    </w:p>
    <w:p w14:paraId="314E3D92" w14:textId="4C97F668" w:rsidR="00FB3D09" w:rsidRDefault="00FB3D09" w:rsidP="00FB3D09">
      <w:pPr>
        <w:spacing w:before="0" w:after="240"/>
        <w:jc w:val="left"/>
        <w:rPr>
          <w:sz w:val="24"/>
          <w:rFonts w:ascii="Times New Roman" w:hAnsi="Times New Roman"/>
        </w:rPr>
      </w:pPr>
      <w:r>
        <w:rPr>
          <w:sz w:val="24"/>
          <w:rFonts w:ascii="Times New Roman" w:hAnsi="Times New Roman"/>
        </w:rPr>
        <w:t xml:space="preserve">3.3.2a.1 Exponeringsklassen ”företag för kollektiva investeringar”</w:t>
      </w:r>
    </w:p>
    <w:p w14:paraId="219CEA19" w14:textId="7C695821" w:rsidR="00FB3D09" w:rsidRDefault="00FB3D09" w:rsidP="00126E51">
      <w:pPr>
        <w:spacing w:before="0" w:after="240"/>
        <w:rPr>
          <w:sz w:val="24"/>
          <w:rFonts w:ascii="Times New Roman" w:hAnsi="Times New Roman"/>
        </w:rPr>
      </w:pPr>
      <w:r>
        <w:rPr>
          <w:sz w:val="24"/>
          <w:rFonts w:ascii="Times New Roman" w:hAnsi="Times New Roman"/>
        </w:rPr>
        <w:t xml:space="preserve">76a.</w:t>
      </w:r>
      <w:r>
        <w:rPr>
          <w:sz w:val="24"/>
          <w:rFonts w:ascii="Times New Roman" w:hAnsi="Times New Roman"/>
        </w:rPr>
        <w:t xml:space="preserve"> </w:t>
      </w:r>
      <w:r>
        <w:rPr>
          <w:sz w:val="24"/>
          <w:rFonts w:ascii="Times New Roman" w:hAnsi="Times New Roman"/>
        </w:rPr>
        <w:t xml:space="preserve">Alla enskilda exponeringar i form av andelar eller aktier i företag för kollektiva investeringar där genomlysningsmetoden eller den mandatbaserade metoden (artikel 152.1 och 152.5 i förordning (EU) nr 575/2013) används, samt exponeringar enligt reservmetoden, ska klassificeras i exponeringsklassen ”exponeringar i form av andelar eller aktier i företag för kollektiva investeringar (fond)” och rapporteras i avsnittet UPPDELNING AV SAMMANLAGDA EXPONERINGAR PER METOD (</w:t>
      </w:r>
      <w:r>
        <w:rPr>
          <w:sz w:val="24"/>
          <w:rFonts w:ascii="Times New Roman" w:hAnsi="Times New Roman"/>
        </w:rPr>
        <w:t xml:space="preserve">fondföretag</w:t>
      </w:r>
      <w:r>
        <w:rPr>
          <w:sz w:val="24"/>
          <w:rFonts w:ascii="Times New Roman" w:hAnsi="Times New Roman"/>
        </w:rPr>
        <w:t xml:space="preserve">).</w:t>
      </w:r>
    </w:p>
    <w:p w14:paraId="1BCD95AE" w14:textId="76EFAF4A" w:rsidR="00FB3D09" w:rsidRDefault="00FC2C95" w:rsidP="00126E51">
      <w:pPr>
        <w:spacing w:before="0" w:after="240"/>
        <w:rPr>
          <w:sz w:val="24"/>
          <w:rFonts w:ascii="Times New Roman" w:hAnsi="Times New Roman"/>
        </w:rPr>
      </w:pPr>
      <w:r>
        <w:rPr>
          <w:sz w:val="24"/>
          <w:rFonts w:ascii="Times New Roman" w:hAnsi="Times New Roman"/>
        </w:rPr>
        <w:t xml:space="preserve">76b.</w:t>
      </w:r>
      <w:r>
        <w:rPr>
          <w:sz w:val="24"/>
          <w:rFonts w:ascii="Times New Roman" w:hAnsi="Times New Roman"/>
        </w:rPr>
        <w:t xml:space="preserve"> </w:t>
      </w:r>
      <w:r>
        <w:rPr>
          <w:sz w:val="24"/>
          <w:rFonts w:ascii="Times New Roman" w:hAnsi="Times New Roman"/>
        </w:rPr>
        <w:t xml:space="preserve">Om genomlysningsmetoden används (artikel 152.1 i förordning (EU) nr 575/2013) ska de underliggande enskilda exponeringarna (utöver den ovannämnda klassificeringen som ”fond”) klassificeras i motsvarande exponeringsklass och rapporteras som memorandumpost på rad 0190 i mall C 08.01, med hänvisning till genomlysningsmetoden (för den exponeringsklassen). När det gäller genomlysningsmetoden är den underliggande enskilda exponeringen därför inte en del av de totala exponeringarna i motsvarande exponeringsklass utan beaktas i de totala exponeringarna i exponeringsklassen för fonder.</w:t>
      </w:r>
      <w:r>
        <w:rPr>
          <w:sz w:val="24"/>
          <w:rFonts w:ascii="Times New Roman" w:hAnsi="Times New Roman"/>
        </w:rPr>
        <w:t xml:space="preserve"> </w:t>
      </w:r>
      <w:r>
        <w:rPr>
          <w:sz w:val="24"/>
          <w:rFonts w:ascii="Times New Roman" w:hAnsi="Times New Roman"/>
        </w:rPr>
        <w:t xml:space="preserve">Om schablonmetoden slutligen tillämpas på vissa av de underliggande exponeringarna bör dessa exponeringar rapporteras i CR SA-mallen (C 07.00) i exponeringsklassen ”företag för kollektiva investeringar”.</w:t>
      </w:r>
      <w:r>
        <w:rPr>
          <w:sz w:val="24"/>
          <w:rFonts w:ascii="Times New Roman" w:hAnsi="Times New Roman"/>
        </w:rPr>
        <w:t xml:space="preserve"> </w:t>
      </w:r>
      <w:r>
        <w:rPr>
          <w:sz w:val="24"/>
          <w:rFonts w:ascii="Times New Roman" w:hAnsi="Times New Roman"/>
        </w:rPr>
        <w:t xml:space="preserve">Endast underliggande exponeringar för vilka en internmetod (IRB) har använts för att beräkna kapitalbaskraven ska rapporteras i denna mall.</w:t>
      </w:r>
      <w:r>
        <w:rPr>
          <w:sz w:val="24"/>
          <w:rFonts w:ascii="Times New Roman" w:hAnsi="Times New Roman"/>
        </w:rPr>
        <w:t xml:space="preserve"> </w:t>
      </w:r>
      <w:r>
        <w:rPr>
          <w:sz w:val="24"/>
          <w:rFonts w:ascii="Times New Roman" w:hAnsi="Times New Roman"/>
        </w:rPr>
        <w:t xml:space="preserve">Följande underliggande exponeringar ska dock inte rapporteras i CR IRB-mallarna:</w:t>
      </w:r>
    </w:p>
    <w:p w14:paraId="38F3EA76" w14:textId="77777777" w:rsidR="00FB3D09" w:rsidRDefault="00FB3D09" w:rsidP="00FB3D09">
      <w:pPr>
        <w:pStyle w:val="InstructionsText2"/>
        <w:numPr>
          <w:ilvl w:val="0"/>
          <w:numId w:val="0"/>
        </w:numPr>
        <w:ind w:left="993"/>
      </w:pPr>
      <w:r>
        <w:t xml:space="preserve">i.</w:t>
      </w:r>
      <w:r>
        <w:tab/>
      </w:r>
      <w:r>
        <w:t xml:space="preserve">Aktieexponeringar, som rapporteras i CR EQU IRB-mallen.</w:t>
      </w:r>
      <w:r>
        <w:t xml:space="preserve"> </w:t>
      </w:r>
    </w:p>
    <w:p w14:paraId="007677D4" w14:textId="77777777" w:rsidR="00FB3D09" w:rsidRDefault="00FB3D09" w:rsidP="00FB3D09">
      <w:pPr>
        <w:pStyle w:val="InstructionsText2"/>
        <w:numPr>
          <w:ilvl w:val="0"/>
          <w:numId w:val="0"/>
        </w:numPr>
        <w:ind w:left="993"/>
      </w:pPr>
      <w:r>
        <w:t xml:space="preserve">ii.</w:t>
      </w:r>
      <w:r>
        <w:tab/>
      </w:r>
      <w:r>
        <w:t xml:space="preserve">Värdepapperiseringspositioner, som rapporteras i mallarna CR SEC och/eller CR SEC Details.</w:t>
      </w:r>
    </w:p>
    <w:p w14:paraId="3868B76C" w14:textId="77777777" w:rsidR="00FB3D09" w:rsidRPr="002A677E" w:rsidRDefault="00FB3D09" w:rsidP="00FB3D09">
      <w:pPr>
        <w:spacing w:before="0" w:after="240"/>
        <w:jc w:val="left"/>
        <w:rPr>
          <w:sz w:val="24"/>
          <w:rFonts w:ascii="Times New Roman" w:hAnsi="Times New Roman"/>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Pr>
          <w:sz w:val="24"/>
          <w:rFonts w:ascii="Times New Roman" w:hAnsi="Times New Roman"/>
        </w:rPr>
        <w:t xml:space="preserve">3.3.3.</w:t>
      </w:r>
      <w:r>
        <w:rPr>
          <w:sz w:val="24"/>
          <w:rFonts w:ascii="Times New Roman" w:hAnsi="Times New Roman"/>
        </w:rPr>
        <w:tab/>
      </w:r>
      <w:r>
        <w:rPr>
          <w:sz w:val="24"/>
          <w:rFonts w:ascii="Times New Roman" w:hAnsi="Times New Roman"/>
        </w:rPr>
        <w:t xml:space="preserve">C 08.01 – Kreditrisk och motpartsrisk och transaktioner utan samtidig prestation:</w:t>
      </w:r>
      <w:r>
        <w:rPr>
          <w:sz w:val="24"/>
          <w:rFonts w:ascii="Times New Roman" w:hAnsi="Times New Roman"/>
        </w:rPr>
        <w:t xml:space="preserve"> </w:t>
      </w:r>
      <w:r>
        <w:rPr>
          <w:sz w:val="24"/>
          <w:rFonts w:ascii="Times New Roman" w:hAnsi="Times New Roman"/>
        </w:rPr>
        <w:t xml:space="preserve">Intermetod för kapitalkrav (CR IRB 1)</w:t>
      </w:r>
      <w:bookmarkEnd w:id="11"/>
    </w:p>
    <w:p w14:paraId="24516C06" w14:textId="77777777" w:rsidR="00FB3D09" w:rsidRPr="002A677E" w:rsidRDefault="00FB3D09" w:rsidP="00FB3D09">
      <w:pPr>
        <w:pStyle w:val="Instructionsberschrift2"/>
        <w:numPr>
          <w:ilvl w:val="0"/>
          <w:numId w:val="0"/>
        </w:numPr>
        <w:ind w:left="709" w:hanging="720"/>
        <w:rPr>
          <w:sz w:val="24"/>
          <w:rFonts w:ascii="Times New Roman" w:hAnsi="Times New Roman" w:cs="Times New Roman"/>
        </w:rPr>
      </w:pPr>
      <w:bookmarkStart w:id="19" w:name="_Toc473560910"/>
      <w:bookmarkStart w:id="20" w:name="_Toc151714397"/>
      <w:r>
        <w:rPr>
          <w:sz w:val="24"/>
          <w:u w:val="none"/>
          <w:rFonts w:ascii="Times New Roman" w:hAnsi="Times New Roman"/>
        </w:rPr>
        <w:t xml:space="preserve">3.3.3.1</w:t>
      </w:r>
      <w:r>
        <w:rPr>
          <w:sz w:val="24"/>
          <w:u w:val="none"/>
          <w:rFonts w:ascii="Times New Roman" w:hAnsi="Times New Roman"/>
        </w:rPr>
        <w:tab/>
      </w:r>
      <w:r>
        <w:rPr>
          <w:sz w:val="24"/>
          <w:rFonts w:ascii="Times New Roman" w:hAnsi="Times New Roman"/>
        </w:rPr>
        <w:t xml:space="preserve">Instruktioner för specifika positioner</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sz w:val="24"/>
                <w:rFonts w:ascii="Times New Roman" w:hAnsi="Times New Roman"/>
              </w:rPr>
            </w:pPr>
            <w:r>
              <w:rPr>
                <w:sz w:val="24"/>
                <w:rFonts w:ascii="Times New Roman" w:hAnsi="Times New Roman"/>
              </w:rPr>
              <w:t xml:space="preserve">Kolumn</w:t>
            </w:r>
          </w:p>
        </w:tc>
        <w:tc>
          <w:tcPr>
            <w:tcW w:w="8843" w:type="dxa"/>
            <w:shd w:val="clear" w:color="auto" w:fill="CCCCCC"/>
          </w:tcPr>
          <w:p w14:paraId="2B397FE4"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6D2D58B3" w14:textId="77777777" w:rsidTr="00822842">
        <w:tc>
          <w:tcPr>
            <w:tcW w:w="1188" w:type="dxa"/>
          </w:tcPr>
          <w:p w14:paraId="1736B9C4"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843" w:type="dxa"/>
          </w:tcPr>
          <w:p w14:paraId="298149A1"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INTERN RISKKLASSKALA/PD SOM ÅSATTS MOTPARTSRISKKLASSEN (%)</w:t>
            </w:r>
          </w:p>
          <w:p w14:paraId="5FF26C85" w14:textId="77777777" w:rsidR="00FB3D09" w:rsidRPr="002A677E" w:rsidRDefault="00FB3D09" w:rsidP="00822842">
            <w:pPr>
              <w:rPr>
                <w:sz w:val="24"/>
                <w:rFonts w:ascii="Times New Roman" w:hAnsi="Times New Roman"/>
              </w:rPr>
            </w:pPr>
            <w:r>
              <w:rPr>
                <w:sz w:val="24"/>
                <w:rFonts w:ascii="Times New Roman" w:hAnsi="Times New Roman"/>
              </w:rPr>
              <w:t xml:space="preserve">Det PD-värde som åsätts motpartsriskklassen eller riskklasspoolen och som ska rapporteras ska utgå från bestämmelserna i artikel 180 i förordning (EU) nr 575/2013.</w:t>
            </w:r>
            <w:r>
              <w:rPr>
                <w:sz w:val="24"/>
                <w:rStyle w:val="InstructionsTabelleText"/>
                <w:rFonts w:ascii="Times New Roman" w:hAnsi="Times New Roman"/>
              </w:rPr>
              <w:t xml:space="preserve"> </w:t>
            </w:r>
            <w:r>
              <w:rPr>
                <w:sz w:val="24"/>
                <w:rStyle w:val="InstructionsTabelleText"/>
                <w:rFonts w:ascii="Times New Roman" w:hAnsi="Times New Roman"/>
              </w:rPr>
              <w:t xml:space="preserve">Instituten ska rapportera det PD-värde som åsatts varje motpartsriskklass.</w:t>
            </w:r>
            <w:r>
              <w:rPr>
                <w:sz w:val="24"/>
                <w:rStyle w:val="InstructionsTabelleText"/>
                <w:rFonts w:ascii="Times New Roman" w:hAnsi="Times New Roman"/>
              </w:rPr>
              <w:t xml:space="preserve"> </w:t>
            </w:r>
            <w:r>
              <w:rPr>
                <w:sz w:val="24"/>
                <w:rStyle w:val="InstructionsTabelleText"/>
                <w:rFonts w:ascii="Times New Roman" w:hAnsi="Times New Roman"/>
              </w:rPr>
              <w:t xml:space="preserve">När det gäller värden som avser sammanlagda motpartsriskklasser (t.ex. totala exponeringar) ska instituten ange det exponeringsvägda genomsnittliga PD-värdet för de motpartsriskklasser som ingår i summeringen.</w:t>
            </w:r>
            <w:r>
              <w:rPr>
                <w:sz w:val="24"/>
                <w:rStyle w:val="InstructionsTabelleText"/>
                <w:rFonts w:ascii="Times New Roman" w:hAnsi="Times New Roman"/>
              </w:rPr>
              <w:t xml:space="preserve"> </w:t>
            </w:r>
            <w:r>
              <w:rPr>
                <w:sz w:val="24"/>
                <w:rStyle w:val="InstructionsTabelleText"/>
                <w:rFonts w:ascii="Times New Roman" w:hAnsi="Times New Roman"/>
              </w:rPr>
              <w:t xml:space="preserve">Det exponeringsvägda genomsnittliga PD-värdet ska beräknas utifrån exponeringsvärdet (kolumn 0110).</w:t>
            </w:r>
          </w:p>
          <w:p w14:paraId="723A0BA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Instituten ska rapportera det PD-värde som åsatts varje motpartsriskklass.</w:t>
            </w:r>
            <w:r>
              <w:rPr>
                <w:rStyle w:val="InstructionsTabelleText"/>
                <w:sz w:val="24"/>
                <w:rFonts w:ascii="Times New Roman" w:hAnsi="Times New Roman"/>
              </w:rPr>
              <w:t xml:space="preserve"> </w:t>
            </w:r>
            <w:r>
              <w:rPr>
                <w:rStyle w:val="InstructionsTabelleText"/>
                <w:sz w:val="24"/>
                <w:rFonts w:ascii="Times New Roman" w:hAnsi="Times New Roman"/>
              </w:rPr>
              <w:t xml:space="preserve">Alla rapporterade riskparametrar ska härröra från de riskparametrar som används i den interna riskklasskala som godkänts av respektive behörig myndighet.</w:t>
            </w:r>
          </w:p>
          <w:p w14:paraId="37DDB74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Avsikten är dock inte att tillsynsmyndigheten ska tillhandahålla en huvudskala, och detta är inte heller önskvärt.</w:t>
            </w:r>
            <w:r>
              <w:rPr>
                <w:rStyle w:val="InstructionsTabelleText"/>
                <w:sz w:val="24"/>
                <w:rFonts w:ascii="Times New Roman" w:hAnsi="Times New Roman"/>
              </w:rPr>
              <w:t xml:space="preserve"> </w:t>
            </w:r>
            <w:r>
              <w:rPr>
                <w:rStyle w:val="InstructionsTabelleText"/>
                <w:sz w:val="24"/>
                <w:rFonts w:ascii="Times New Roman" w:hAnsi="Times New Roman"/>
              </w:rPr>
              <w:t xml:space="preserve">Om det rapporterande institutet tillämpar en unik riskklasskala eller kan rapportera i enlighet med en intern huvudskala, ska denna skala användas.</w:t>
            </w:r>
            <w:r>
              <w:rPr>
                <w:rStyle w:val="InstructionsTabelleText"/>
                <w:sz w:val="24"/>
                <w:rFonts w:ascii="Times New Roman" w:hAnsi="Times New Roman"/>
              </w:rPr>
              <w:t xml:space="preserve"> </w:t>
            </w:r>
          </w:p>
          <w:p w14:paraId="4FCCB57F"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I annat fall ska de olika riskklasskalorna slås ihop och ordnas enligt följande kriterier:</w:t>
            </w:r>
            <w:r>
              <w:rPr>
                <w:rStyle w:val="InstructionsTabelleText"/>
                <w:sz w:val="24"/>
                <w:rFonts w:ascii="Times New Roman" w:hAnsi="Times New Roman"/>
              </w:rPr>
              <w:t xml:space="preserve"> </w:t>
            </w:r>
            <w:r>
              <w:rPr>
                <w:rStyle w:val="InstructionsTabelleText"/>
                <w:sz w:val="24"/>
                <w:rFonts w:ascii="Times New Roman" w:hAnsi="Times New Roman"/>
              </w:rPr>
              <w:t xml:space="preserve">Motpartsriskklasserna i de olika riskklasskalorna ska grupperas och ordnas från det lägsta PD-värdet för varje motpartsriskklass till det högsta.</w:t>
            </w:r>
            <w:r>
              <w:rPr>
                <w:rStyle w:val="InstructionsTabelleText"/>
                <w:sz w:val="24"/>
                <w:rFonts w:ascii="Times New Roman" w:hAnsi="Times New Roman"/>
              </w:rPr>
              <w:t xml:space="preserve"> </w:t>
            </w:r>
            <w:r>
              <w:rPr>
                <w:rStyle w:val="InstructionsTabelleText"/>
                <w:sz w:val="24"/>
                <w:rFonts w:ascii="Times New Roman" w:hAnsi="Times New Roman"/>
              </w:rPr>
              <w:t xml:space="preserve">Om institutet använder många motpartsriskklasser kan det komma överens med den behöriga myndigheten om att rapportera ett mindre antal klasser.</w:t>
            </w:r>
            <w:r>
              <w:rPr>
                <w:rStyle w:val="InstructionsTabelleText"/>
                <w:sz w:val="24"/>
                <w:rFonts w:ascii="Times New Roman" w:hAnsi="Times New Roman"/>
              </w:rPr>
              <w:t xml:space="preserve"> </w:t>
            </w:r>
            <w:r>
              <w:rPr>
                <w:rStyle w:val="InstructionsTabelleText"/>
                <w:sz w:val="24"/>
                <w:rFonts w:ascii="Times New Roman" w:hAnsi="Times New Roman"/>
              </w:rPr>
              <w:t xml:space="preserve">Detsamma gäller för kontinuerliga riskklasskalor:</w:t>
            </w:r>
            <w:r>
              <w:rPr>
                <w:rStyle w:val="InstructionsTabelleText"/>
                <w:sz w:val="24"/>
                <w:rFonts w:ascii="Times New Roman" w:hAnsi="Times New Roman"/>
              </w:rPr>
              <w:t xml:space="preserve"> </w:t>
            </w:r>
            <w:r>
              <w:rPr>
                <w:rStyle w:val="InstructionsTabelleText"/>
                <w:sz w:val="24"/>
                <w:rFonts w:ascii="Times New Roman" w:hAnsi="Times New Roman"/>
              </w:rPr>
              <w:t xml:space="preserve">ett mindre antal klasser för rapportering ska överenskommas med de behöriga myndigheterna.</w:t>
            </w:r>
          </w:p>
          <w:p w14:paraId="7B5BA46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Instituten ska kontakta sina respektive behöriga myndigheter i förväg om de vill rapportera ett annat antal klasser än det interna antalet klasser.</w:t>
            </w:r>
          </w:p>
          <w:p w14:paraId="05BEC00A"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Den eller de sista riskklasserna ska användas för fallerade exponeringar med ett PD-värde på 100</w:t>
            </w:r>
            <w:r>
              <w:t xml:space="preserve"> </w:t>
            </w:r>
            <w:r>
              <w:rPr>
                <w:rStyle w:val="InstructionsTabelleText"/>
                <w:sz w:val="24"/>
                <w:rFonts w:ascii="Times New Roman" w:hAnsi="Times New Roman"/>
              </w:rPr>
              <w:t xml:space="preserve">%.</w:t>
            </w:r>
          </w:p>
          <w:p w14:paraId="21058E35" w14:textId="53D6092E"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Det exponeringsvägda genomsnittliga PD-värdet beräknas utifrån exponeringsvärdet i kolumn 110.</w:t>
            </w:r>
            <w:r>
              <w:rPr>
                <w:rStyle w:val="InstructionsTabelleText"/>
                <w:sz w:val="24"/>
                <w:rFonts w:ascii="Times New Roman" w:hAnsi="Times New Roman"/>
              </w:rPr>
              <w:t xml:space="preserve"> </w:t>
            </w:r>
            <w:r>
              <w:rPr>
                <w:rStyle w:val="InstructionsTabelleText"/>
                <w:sz w:val="24"/>
                <w:rFonts w:ascii="Times New Roman" w:hAnsi="Times New Roman"/>
              </w:rPr>
              <w:t xml:space="preserve">Det exponeringsvägda genomsnittliga PD-värdet ska beräknas med beaktande av alla exponeringar som rapporteras på en given rad.</w:t>
            </w:r>
            <w:r>
              <w:rPr>
                <w:rStyle w:val="InstructionsTabelleText"/>
                <w:sz w:val="24"/>
                <w:rFonts w:ascii="Times New Roman" w:hAnsi="Times New Roman"/>
              </w:rPr>
              <w:t xml:space="preserve"> </w:t>
            </w:r>
            <w:r>
              <w:rPr>
                <w:rStyle w:val="InstructionsTabelleText"/>
                <w:sz w:val="24"/>
                <w:rFonts w:ascii="Times New Roman" w:hAnsi="Times New Roman"/>
              </w:rPr>
              <w:t xml:space="preserve">På den rad där endast fallerade exponeringar rapporteras ska det genomsnittliga PD-värdet vara 100 %.</w:t>
            </w:r>
          </w:p>
        </w:tc>
      </w:tr>
      <w:tr w:rsidR="00FB3D09" w:rsidRPr="002A677E" w14:paraId="45B04E8D" w14:textId="77777777" w:rsidTr="00822842">
        <w:tc>
          <w:tcPr>
            <w:tcW w:w="1188" w:type="dxa"/>
          </w:tcPr>
          <w:p w14:paraId="7FB0CCE0"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Pr>
          <w:p w14:paraId="3CB0A55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URSPRUNGLIG EXPONERING FÖRE KONVERTERINGSFAKTORER</w:t>
            </w:r>
          </w:p>
          <w:p w14:paraId="5FC3A6BD" w14:textId="77777777" w:rsidR="00FB3D09" w:rsidRPr="002A677E" w:rsidRDefault="00FB3D09" w:rsidP="00822842">
            <w:pPr>
              <w:rPr>
                <w:sz w:val="24"/>
                <w:rFonts w:ascii="Times New Roman" w:hAnsi="Times New Roman"/>
              </w:rPr>
            </w:pPr>
            <w:r>
              <w:rPr>
                <w:sz w:val="24"/>
                <w:rFonts w:ascii="Times New Roman" w:hAnsi="Times New Roman"/>
              </w:rPr>
              <w:t xml:space="preserve">Instituten ska rapportera exponeringsvärdet före eventuella värdejusteringar, avsättningar och effekter av kreditriskreducering eller kreditkonverteringsfaktorer.</w:t>
            </w:r>
            <w:r>
              <w:rPr>
                <w:sz w:val="24"/>
                <w:rFonts w:ascii="Times New Roman" w:hAnsi="Times New Roman"/>
              </w:rPr>
              <w:t xml:space="preserve"> </w:t>
            </w:r>
          </w:p>
          <w:p w14:paraId="6FE079F9" w14:textId="77777777" w:rsidR="00FB3D09" w:rsidRPr="002A677E" w:rsidRDefault="00FB3D09" w:rsidP="00822842">
            <w:pPr>
              <w:rPr>
                <w:sz w:val="24"/>
                <w:rFonts w:ascii="Times New Roman" w:hAnsi="Times New Roman"/>
              </w:rPr>
            </w:pPr>
            <w:r>
              <w:rPr>
                <w:sz w:val="24"/>
                <w:rFonts w:ascii="Times New Roman" w:hAnsi="Times New Roman"/>
              </w:rPr>
              <w:t xml:space="preserve">Det ursprungliga exponeringsvärdet ska rapporteras i enlighet med artiklarna 24, 166.1, 166.2, 166.4, 166.5, 166.6 och 166.7 i förordning (EU) nr 575/2013.</w:t>
            </w:r>
          </w:p>
          <w:p w14:paraId="11B43315" w14:textId="77777777" w:rsidR="00FB3D09" w:rsidRPr="002A677E" w:rsidRDefault="00FB3D09" w:rsidP="00822842">
            <w:pPr>
              <w:rPr>
                <w:sz w:val="24"/>
                <w:rFonts w:ascii="Times New Roman" w:hAnsi="Times New Roman"/>
              </w:rPr>
            </w:pPr>
            <w:r>
              <w:rPr>
                <w:sz w:val="24"/>
                <w:rFonts w:ascii="Times New Roman" w:hAnsi="Times New Roman"/>
              </w:rPr>
              <w:t xml:space="preserve">Effekten av artikel 166.3 i förordning (EU) nr 575/2013 (effekten av nettning i balansräkningen av lån och insättningar) ska rapporteras separat som förbetalt kreditriskskydd och ska därför inte minska de ursprungliga exponeringarna.</w:t>
            </w:r>
            <w:r>
              <w:rPr>
                <w:sz w:val="24"/>
                <w:rFonts w:ascii="Times New Roman" w:hAnsi="Times New Roman"/>
              </w:rPr>
              <w:t xml:space="preserve"> </w:t>
            </w:r>
          </w:p>
          <w:p w14:paraId="49185637" w14:textId="77777777" w:rsidR="00FB3D09" w:rsidRPr="002A677E" w:rsidRDefault="00FB3D09" w:rsidP="00822842">
            <w:pPr>
              <w:rPr>
                <w:sz w:val="24"/>
                <w:rFonts w:ascii="Times New Roman" w:hAnsi="Times New Roman"/>
              </w:rPr>
            </w:pPr>
            <w:r>
              <w:rPr>
                <w:sz w:val="24"/>
                <w:rFonts w:ascii="Times New Roman" w:hAnsi="Times New Roman"/>
              </w:rPr>
              <w:t xml:space="preserve">För derivatinstrument, repor, värdepappers- eller råvarulån, transaktioner med lång avvecklingscykel och marginalutlåningstransaktioner som omfattas av motpartsrisk (del tre avdelning II kapitel 4 eller kapitel 6 i förordning (EU) nr 575/2013) ska den ursprungliga exponeringen motsvara det exponeringsvärde som härrör från motpartsrisk (se instruktionerna till kolumn 0130).</w:t>
            </w:r>
          </w:p>
        </w:tc>
      </w:tr>
      <w:tr w:rsidR="00FB3D09" w:rsidRPr="002A677E" w14:paraId="4820425A" w14:textId="77777777" w:rsidTr="00822842">
        <w:tc>
          <w:tcPr>
            <w:tcW w:w="1188" w:type="dxa"/>
          </w:tcPr>
          <w:p w14:paraId="17C25782"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Pr>
          <w:p w14:paraId="15A3D95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STORA ENHETER I DEN FINANSIELLA SEKTORN OCH OREGLERADE FINANSIELLA ENHETER</w:t>
            </w:r>
          </w:p>
          <w:p w14:paraId="49D69508"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Uppdelning av de ursprungliga exponeringarna före tillämpning av konverteringsfaktorer för samtliga exponeringar mot enheter som avses i artikel 142.1.4 och 142.1.5 i förordning (EU) nr 575/2013 som är föremål för den högre korrelationskoefficienten fastställd i enlighet med artikel 153.2 i den förordningen.</w:t>
            </w:r>
          </w:p>
        </w:tc>
      </w:tr>
      <w:tr w:rsidR="00FB3D09" w:rsidRPr="002A677E" w14:paraId="216A721A" w14:textId="77777777" w:rsidTr="00822842">
        <w:tc>
          <w:tcPr>
            <w:tcW w:w="1188" w:type="dxa"/>
          </w:tcPr>
          <w:p w14:paraId="189E467F" w14:textId="77777777" w:rsidR="00FB3D09" w:rsidRPr="002A677E" w:rsidRDefault="00FB3D09" w:rsidP="00822842">
            <w:pPr>
              <w:rPr>
                <w:sz w:val="24"/>
                <w:rFonts w:ascii="Times New Roman" w:hAnsi="Times New Roman"/>
              </w:rPr>
            </w:pPr>
            <w:r>
              <w:rPr>
                <w:sz w:val="24"/>
                <w:rFonts w:ascii="Times New Roman" w:hAnsi="Times New Roman"/>
              </w:rPr>
              <w:t xml:space="preserve">0040–0080</w:t>
            </w:r>
          </w:p>
        </w:tc>
        <w:tc>
          <w:tcPr>
            <w:tcW w:w="8843" w:type="dxa"/>
          </w:tcPr>
          <w:p w14:paraId="0B033AC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METODER FÖR KREDITRISKREDUCERING MED SUBSTITUTIONSEFFEKTER PÅ EXPONERINGEN</w:t>
            </w:r>
          </w:p>
          <w:p w14:paraId="15F28018" w14:textId="77777777" w:rsidR="00FB3D09" w:rsidRPr="002A677E" w:rsidRDefault="00FB3D09" w:rsidP="00822842">
            <w:pPr>
              <w:rPr>
                <w:sz w:val="24"/>
                <w:rFonts w:ascii="Times New Roman" w:hAnsi="Times New Roman"/>
              </w:rPr>
            </w:pPr>
            <w:r>
              <w:rPr>
                <w:sz w:val="24"/>
                <w:rFonts w:ascii="Times New Roman" w:hAnsi="Times New Roman"/>
              </w:rPr>
              <w:t xml:space="preserve">Kreditriskreducering enligt definitionen i artikel 4.1.57 i förordning (EU) nr 575/2013 vilken minskar kreditrisken för en exponering eller exponeringar genom substitution av exponeringarna enligt definitionen nedan under ”SUBSTITUTION AV EXPONERINGEN TILL FÖLJD AV KREDITRISKREDUCERING”.</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sz w:val="24"/>
                <w:rFonts w:ascii="Times New Roman" w:hAnsi="Times New Roman"/>
              </w:rPr>
            </w:pPr>
            <w:r>
              <w:rPr>
                <w:sz w:val="24"/>
                <w:rFonts w:ascii="Times New Roman" w:hAnsi="Times New Roman"/>
              </w:rPr>
              <w:t xml:space="preserve">0040–0050</w:t>
            </w:r>
          </w:p>
        </w:tc>
        <w:tc>
          <w:tcPr>
            <w:tcW w:w="8843" w:type="dxa"/>
          </w:tcPr>
          <w:p w14:paraId="4B08A0E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OBETALT KREDITRISKSKYDD</w:t>
            </w:r>
          </w:p>
          <w:p w14:paraId="25128BF3" w14:textId="77777777" w:rsidR="00FB3D09" w:rsidRPr="002A677E" w:rsidRDefault="00FB3D09" w:rsidP="00822842">
            <w:pPr>
              <w:rPr>
                <w:rStyle w:val="InstructionsTabelleText"/>
                <w:sz w:val="24"/>
                <w:rFonts w:ascii="Times New Roman" w:hAnsi="Times New Roman"/>
              </w:rPr>
            </w:pPr>
            <w:r>
              <w:rPr>
                <w:sz w:val="24"/>
                <w:rFonts w:ascii="Times New Roman" w:hAnsi="Times New Roman"/>
              </w:rPr>
              <w:t xml:space="preserve">Obetalt kreditriskskydd enligt definitionen i artikel 4.1.59 i förordning (EU) nr 575/2013.</w:t>
            </w:r>
          </w:p>
          <w:p w14:paraId="538FB9AD" w14:textId="77777777" w:rsidR="00FB3D09" w:rsidRPr="002A677E" w:rsidRDefault="00FB3D09" w:rsidP="00822842">
            <w:pPr>
              <w:rPr>
                <w:sz w:val="24"/>
                <w:rFonts w:ascii="Times New Roman" w:hAnsi="Times New Roman"/>
              </w:rPr>
            </w:pPr>
            <w:r>
              <w:rPr>
                <w:sz w:val="24"/>
                <w:rFonts w:ascii="Times New Roman" w:hAnsi="Times New Roman"/>
              </w:rPr>
              <w:t xml:space="preserve">Obetalt kreditriskskydd som påverkar exponeringen (t.ex. om det används för kreditriskreducering med substitutionseffekter på exponeringen) ska begränsas till exponeringsvärdet.</w:t>
            </w:r>
          </w:p>
        </w:tc>
      </w:tr>
      <w:tr w:rsidR="00FB3D09" w:rsidRPr="002A677E" w14:paraId="4279348F" w14:textId="77777777" w:rsidTr="00822842">
        <w:tc>
          <w:tcPr>
            <w:tcW w:w="1188" w:type="dxa"/>
          </w:tcPr>
          <w:p w14:paraId="777BC734"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Pr>
          <w:p w14:paraId="629601A3" w14:textId="77777777" w:rsidR="00FB3D09" w:rsidRPr="002A677E" w:rsidRDefault="00FB3D09" w:rsidP="00822842">
            <w:pPr>
              <w:jc w:val="left"/>
              <w:rPr>
                <w:rStyle w:val="InstructionsTabelleberschrift"/>
                <w:sz w:val="24"/>
                <w:rFonts w:ascii="Times New Roman" w:hAnsi="Times New Roman"/>
              </w:rPr>
            </w:pPr>
            <w:r>
              <w:rPr>
                <w:rStyle w:val="InstructionsTabelleberschrift"/>
                <w:sz w:val="24"/>
                <w:rFonts w:ascii="Times New Roman" w:hAnsi="Times New Roman"/>
              </w:rPr>
              <w:t xml:space="preserve">GARANTIER</w:t>
            </w:r>
          </w:p>
          <w:p w14:paraId="2FC9ABD9" w14:textId="7C572507" w:rsidR="00FB3D09" w:rsidRPr="00E01F19" w:rsidRDefault="00FB3D09" w:rsidP="00822842">
            <w:pPr>
              <w:jc w:val="left"/>
              <w:rPr>
                <w:sz w:val="24"/>
                <w:rFonts w:ascii="Times New Roman" w:hAnsi="Times New Roman"/>
              </w:rPr>
            </w:pPr>
            <w:r>
              <w:rPr>
                <w:sz w:val="24"/>
                <w:rFonts w:ascii="Times New Roman" w:hAnsi="Times New Roman"/>
              </w:rPr>
              <w:t xml:space="preserve">Om de riskvägda exponeringsbeloppen beräknas enligt substitutionsmetoden i enlighet med kapitel 4 i förordning (EU) nr 575/2013 (artikel 108.2a andra meningen, artikel 183.1a första meningen andra alternativet, artikel 235a, artikel 236, artikel 236a) ska det justerade värdet (G</w:t>
            </w:r>
            <w:r>
              <w:rPr>
                <w:sz w:val="24"/>
                <w:vertAlign w:val="subscript"/>
                <w:rFonts w:ascii="Times New Roman" w:hAnsi="Times New Roman"/>
              </w:rPr>
              <w:t xml:space="preserve">A</w:t>
            </w:r>
            <w:r>
              <w:rPr>
                <w:sz w:val="24"/>
                <w:rFonts w:ascii="Times New Roman" w:hAnsi="Times New Roman"/>
              </w:rPr>
              <w:t xml:space="preserve">) enligt definitionen i artikel 235a.1 i förordning (EU) nr 575/2013 anges.</w:t>
            </w:r>
          </w:p>
          <w:p w14:paraId="66D2714E" w14:textId="77777777" w:rsidR="00FB3D09" w:rsidRPr="00E01F19" w:rsidRDefault="00FB3D09" w:rsidP="00822842">
            <w:pPr>
              <w:jc w:val="left"/>
              <w:rPr>
                <w:sz w:val="24"/>
                <w:rFonts w:ascii="Times New Roman" w:hAnsi="Times New Roman"/>
              </w:rPr>
            </w:pPr>
            <w:r>
              <w:rPr>
                <w:sz w:val="24"/>
                <w:rFonts w:ascii="Times New Roman" w:hAnsi="Times New Roman"/>
              </w:rPr>
              <w:t xml:space="preserve">Institut som använder egna skattningar av LGD-värden i enlighet med artikel 183 i förordning (EU) nr 575/2013 (utom punkt 3) ska rapportera det relevanta värde som används i institutets interna modell.</w:t>
            </w:r>
            <w:r>
              <w:rPr>
                <w:sz w:val="24"/>
                <w:rFonts w:ascii="Times New Roman" w:hAnsi="Times New Roman"/>
              </w:rPr>
              <w:t xml:space="preserve"> </w:t>
            </w:r>
          </w:p>
          <w:p w14:paraId="0F837DAE" w14:textId="6FB660DD" w:rsidR="00FB3D09" w:rsidRPr="002A677E" w:rsidRDefault="00FB3D09" w:rsidP="00822842">
            <w:pPr>
              <w:jc w:val="left"/>
              <w:rPr>
                <w:sz w:val="24"/>
                <w:rFonts w:ascii="Times New Roman" w:hAnsi="Times New Roman"/>
              </w:rPr>
            </w:pPr>
            <w:r>
              <w:rPr>
                <w:sz w:val="24"/>
                <w:rFonts w:ascii="Times New Roman" w:hAnsi="Times New Roman"/>
              </w:rPr>
              <w:t xml:space="preserve">Om modellprocessen för justering av PD/LGD-värden används i enlighet med artikel 108.2a första meningen och artikel 183.1a, och justering görs av LGD-värdet, ska garantibeloppet rapporteras i kolumn 0150.</w:t>
            </w:r>
          </w:p>
        </w:tc>
      </w:tr>
      <w:tr w:rsidR="00FB3D09" w:rsidRPr="002A677E" w14:paraId="10449AF9" w14:textId="77777777" w:rsidTr="00822842">
        <w:tc>
          <w:tcPr>
            <w:tcW w:w="1188" w:type="dxa"/>
          </w:tcPr>
          <w:p w14:paraId="3EE21C34"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Pr>
          <w:p w14:paraId="0360D0F5"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KREDITDERIVAT</w:t>
            </w:r>
          </w:p>
          <w:p w14:paraId="244ABC5F" w14:textId="381DD996" w:rsidR="00FB3D09" w:rsidRPr="002A677E" w:rsidRDefault="00FB3D09" w:rsidP="00822842">
            <w:pPr>
              <w:jc w:val="left"/>
              <w:rPr>
                <w:sz w:val="24"/>
                <w:rFonts w:ascii="Times New Roman" w:hAnsi="Times New Roman"/>
              </w:rPr>
            </w:pPr>
            <w:r>
              <w:rPr>
                <w:sz w:val="24"/>
                <w:rFonts w:ascii="Times New Roman" w:hAnsi="Times New Roman"/>
              </w:rPr>
              <w:t xml:space="preserve">Om de riskvägda exponeringsbeloppen beräknas enligt substitutionsmetoden (artikel 108.2a andra meningen, artikel 183.1a första meningen andra alternativet, artikel 235a, artikel 236, artikel 236a i förordning (EU) nr 575/2013) ska det justerade värdet (G</w:t>
            </w:r>
            <w:r>
              <w:rPr>
                <w:sz w:val="24"/>
                <w:vertAlign w:val="subscript"/>
                <w:rFonts w:ascii="Times New Roman" w:hAnsi="Times New Roman"/>
              </w:rPr>
              <w:t xml:space="preserve">A</w:t>
            </w:r>
            <w:r>
              <w:rPr>
                <w:sz w:val="24"/>
                <w:rFonts w:ascii="Times New Roman" w:hAnsi="Times New Roman"/>
              </w:rPr>
              <w:t xml:space="preserve">) enligt definitionen i artikel 235a.1 i förordning (EU) nr 575/2013 anges.</w:t>
            </w:r>
          </w:p>
          <w:p w14:paraId="4A934ED8" w14:textId="104690E2" w:rsidR="00FB3D09" w:rsidRPr="002A677E" w:rsidRDefault="00FB3D09" w:rsidP="00822842">
            <w:pPr>
              <w:rPr>
                <w:sz w:val="24"/>
                <w:rFonts w:ascii="Times New Roman" w:hAnsi="Times New Roman"/>
              </w:rPr>
            </w:pPr>
            <w:r>
              <w:rPr>
                <w:sz w:val="24"/>
                <w:rFonts w:ascii="Times New Roman" w:hAnsi="Times New Roman"/>
              </w:rPr>
              <w:t xml:space="preserve">Om modellprocessen för justering av PD/LGD-värden används i enlighet med artikel 108.2a första meningen, artikel 183.1a första meningen första alternativet och artikel 183.3 i förordning (EU) nr 575/2013, och justering görs av LGD-värdet, ska beloppet för kreditderivaten rapporteras i kolumn 0160.</w:t>
            </w:r>
            <w:r>
              <w:rPr>
                <w:sz w:val="24"/>
                <w:color w:val="008080"/>
                <w:u w:val="single"/>
                <w:rFonts w:ascii="Times New Roman" w:hAnsi="Times New Roman"/>
              </w:rPr>
              <w:t xml:space="preserve"> </w:t>
            </w:r>
            <w:r>
              <w:rPr>
                <w:sz w:val="24"/>
                <w:rFonts w:ascii="Times New Roman" w:hAnsi="Times New Roman"/>
              </w:rPr>
              <w:t xml:space="preserve">Det relevanta värde som används i den interna modelleringen ska rapporteras.</w:t>
            </w:r>
          </w:p>
        </w:tc>
      </w:tr>
      <w:tr w:rsidR="00FB3D09" w:rsidRPr="002A677E" w14:paraId="62414089" w14:textId="77777777" w:rsidTr="00822842">
        <w:tc>
          <w:tcPr>
            <w:tcW w:w="1188" w:type="dxa"/>
          </w:tcPr>
          <w:p w14:paraId="32FA0884"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Pr>
          <w:p w14:paraId="3D25836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ÖVRIGT FÖRBETALT KREDITRISKSKYDD</w:t>
            </w:r>
          </w:p>
          <w:p w14:paraId="632FAD69" w14:textId="77777777" w:rsidR="00FB3D09" w:rsidRPr="000059B8" w:rsidRDefault="00FB3D09" w:rsidP="00822842">
            <w:pPr>
              <w:rPr>
                <w:sz w:val="24"/>
                <w:rFonts w:ascii="Times New Roman" w:hAnsi="Times New Roman"/>
              </w:rPr>
            </w:pPr>
            <w:r>
              <w:rPr>
                <w:sz w:val="24"/>
                <w:rFonts w:ascii="Times New Roman" w:hAnsi="Times New Roman"/>
              </w:rPr>
              <w:t xml:space="preserve">Institut som inte använder egna skattningar av LGD-värden ska tillämpa artikel 232.1 i förordning (EU) nr 575/2013.</w:t>
            </w:r>
          </w:p>
          <w:p w14:paraId="371C738E" w14:textId="77777777" w:rsidR="00FB3D09" w:rsidRPr="000059B8" w:rsidRDefault="00FB3D09" w:rsidP="00822842">
            <w:pPr>
              <w:jc w:val="left"/>
              <w:rPr>
                <w:sz w:val="24"/>
                <w:rFonts w:ascii="Times New Roman" w:hAnsi="Times New Roman"/>
              </w:rPr>
            </w:pPr>
            <w:r>
              <w:rPr>
                <w:sz w:val="24"/>
                <w:rFonts w:ascii="Times New Roman" w:hAnsi="Times New Roman"/>
              </w:rPr>
              <w:t xml:space="preserve">Om de riskvägda exponeringsbeloppen beräknas enligt substitutionsmetoden (artikel 108.2a andra meningen, artikel 183.1a första meningen andra alternativet, artikel 235a, artikel 236 i förordning (EU) nr 575/2013) ska det justerade värdet (G</w:t>
            </w:r>
            <w:r>
              <w:rPr>
                <w:sz w:val="24"/>
                <w:vertAlign w:val="subscript"/>
                <w:rFonts w:ascii="Times New Roman" w:hAnsi="Times New Roman"/>
              </w:rPr>
              <w:t xml:space="preserve">A</w:t>
            </w:r>
            <w:r>
              <w:rPr>
                <w:sz w:val="24"/>
                <w:rFonts w:ascii="Times New Roman" w:hAnsi="Times New Roman"/>
              </w:rPr>
              <w:t xml:space="preserve">) enligt definitionen i artikel 235a.1 i förordning (EU) nr 575/2013 anges.</w:t>
            </w:r>
          </w:p>
          <w:p w14:paraId="5989E354" w14:textId="7E30FA86" w:rsidR="00FB3D09" w:rsidRPr="000059B8" w:rsidRDefault="00FB3D09" w:rsidP="00822842">
            <w:pPr>
              <w:rPr>
                <w:sz w:val="24"/>
                <w:rFonts w:ascii="Times New Roman" w:hAnsi="Times New Roman"/>
              </w:rPr>
            </w:pPr>
            <w:r>
              <w:rPr>
                <w:sz w:val="24"/>
                <w:rFonts w:ascii="Times New Roman" w:hAnsi="Times New Roman"/>
              </w:rPr>
              <w:t xml:space="preserve">Exponeringen ska begränsas till värdet av den ursprungliga exponeringen före tillämpning av konverteringsfaktorer.</w:t>
            </w:r>
          </w:p>
          <w:p w14:paraId="74A46846" w14:textId="29D167DC" w:rsidR="00FB3D09" w:rsidRPr="002A677E" w:rsidRDefault="00FB3D09" w:rsidP="00822842">
            <w:pPr>
              <w:rPr>
                <w:rStyle w:val="InstructionsTabelleText"/>
                <w:sz w:val="24"/>
                <w:rFonts w:ascii="Times New Roman" w:hAnsi="Times New Roman"/>
              </w:rPr>
            </w:pPr>
            <w:r>
              <w:rPr>
                <w:sz w:val="24"/>
                <w:rFonts w:ascii="Times New Roman" w:hAnsi="Times New Roman"/>
              </w:rPr>
              <w:t xml:space="preserve">Om LGD-värdet har justerats i enlighet med artikel 181 i förordning (EU) nr 575/2013 ska det beloppet rapporteras i kolumn 0170.</w:t>
            </w:r>
            <w:r>
              <w:rPr>
                <w:sz w:val="24"/>
                <w:rFonts w:ascii="Times New Roman" w:hAnsi="Times New Roman"/>
              </w:rPr>
              <w:t xml:space="preserve"> </w:t>
            </w:r>
          </w:p>
        </w:tc>
      </w:tr>
      <w:tr w:rsidR="00FB3D09" w:rsidRPr="002A677E" w14:paraId="6C40B204" w14:textId="77777777" w:rsidTr="00822842">
        <w:tc>
          <w:tcPr>
            <w:tcW w:w="1188" w:type="dxa"/>
          </w:tcPr>
          <w:p w14:paraId="7C55B264" w14:textId="77777777" w:rsidR="00FB3D09" w:rsidRPr="002A677E" w:rsidRDefault="00FB3D09" w:rsidP="00822842">
            <w:pPr>
              <w:rPr>
                <w:sz w:val="24"/>
                <w:rFonts w:ascii="Times New Roman" w:hAnsi="Times New Roman"/>
              </w:rPr>
            </w:pPr>
            <w:r>
              <w:rPr>
                <w:sz w:val="24"/>
                <w:rFonts w:ascii="Times New Roman" w:hAnsi="Times New Roman"/>
              </w:rPr>
              <w:t xml:space="preserve">0070–0080</w:t>
            </w:r>
          </w:p>
        </w:tc>
        <w:tc>
          <w:tcPr>
            <w:tcW w:w="8843" w:type="dxa"/>
          </w:tcPr>
          <w:p w14:paraId="7EA9925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SUBSTITUTION AV EXPONERINGEN TILL FÖLJD AV KREDITRISKREDUCERING</w:t>
            </w:r>
          </w:p>
          <w:p w14:paraId="4A614404" w14:textId="0D3BCE2F" w:rsidR="00FB3D09" w:rsidRPr="000059B8" w:rsidRDefault="00FB3D09" w:rsidP="00822842">
            <w:pPr>
              <w:rPr>
                <w:sz w:val="24"/>
                <w:rFonts w:ascii="Times New Roman" w:hAnsi="Times New Roman"/>
              </w:rPr>
            </w:pPr>
            <w:r>
              <w:rPr>
                <w:sz w:val="24"/>
                <w:rFonts w:ascii="Times New Roman" w:hAnsi="Times New Roman"/>
              </w:rPr>
              <w:t xml:space="preserve">Utflöden som motsvarar den täckta delen av den ursprungliga exponeringen före tillämpning av konverteringsfaktorer, vilken dras av från gäldenärens exponeringsklass, och i förekommande fall från motpartsriskklassen, och sedan hänförs till exponeringsklassen för utfärdaren av kreditriskskydd och, i förekommande fall, motpartsriskklassen.</w:t>
            </w:r>
            <w:r>
              <w:rPr>
                <w:sz w:val="24"/>
                <w:rFonts w:ascii="Times New Roman" w:hAnsi="Times New Roman"/>
              </w:rPr>
              <w:t xml:space="preserve"> </w:t>
            </w:r>
            <w:r>
              <w:rPr>
                <w:sz w:val="24"/>
                <w:rFonts w:ascii="Times New Roman" w:hAnsi="Times New Roman"/>
              </w:rPr>
              <w:t xml:space="preserve">Detta belopp räknas som ett inflöde till exponeringsklassen för utfärdaren av kreditriskskydd och, i förekommande fall, motpartsriskklassen.</w:t>
            </w:r>
          </w:p>
          <w:p w14:paraId="107B30E3" w14:textId="77777777" w:rsidR="00FB3D09" w:rsidRPr="000059B8" w:rsidRDefault="00FB3D09" w:rsidP="00822842">
            <w:pPr>
              <w:rPr>
                <w:sz w:val="24"/>
                <w:rFonts w:ascii="Times New Roman" w:hAnsi="Times New Roman"/>
              </w:rPr>
            </w:pPr>
            <w:r>
              <w:rPr>
                <w:sz w:val="24"/>
                <w:rFonts w:ascii="Times New Roman" w:hAnsi="Times New Roman"/>
              </w:rPr>
              <w:t xml:space="preserve">Inflöden och utflöden inom samma exponeringsklass, och i förekommande fall motpartsriskklass, ska också rapporteras.</w:t>
            </w:r>
          </w:p>
          <w:p w14:paraId="610F295D" w14:textId="77777777" w:rsidR="00FB3D09" w:rsidRPr="000059B8" w:rsidRDefault="00FB3D09" w:rsidP="00822842">
            <w:pPr>
              <w:rPr>
                <w:sz w:val="24"/>
                <w:rFonts w:ascii="Times New Roman" w:hAnsi="Times New Roman"/>
              </w:rPr>
            </w:pPr>
            <w:r>
              <w:rPr>
                <w:sz w:val="24"/>
                <w:rFonts w:ascii="Times New Roman" w:hAnsi="Times New Roman"/>
              </w:rPr>
              <w:t xml:space="preserve">Exponeringar som härrör från eventuella inflöden och utflöden från och till andra mallar ska beaktas.</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sz w:val="24"/>
                <w:rFonts w:ascii="Times New Roman" w:hAnsi="Times New Roman"/>
              </w:rPr>
            </w:pPr>
            <w:r>
              <w:rPr>
                <w:sz w:val="24"/>
                <w:rFonts w:ascii="Times New Roman" w:hAnsi="Times New Roman"/>
              </w:rPr>
              <w:t xml:space="preserve">0090</w:t>
            </w:r>
            <w:r>
              <w:rPr>
                <w:sz w:val="24"/>
                <w:rFonts w:ascii="Times New Roman" w:hAnsi="Times New Roman"/>
              </w:rPr>
              <w:t xml:space="preserve"> </w:t>
            </w:r>
          </w:p>
          <w:p w14:paraId="0355DD8B" w14:textId="77777777" w:rsidR="00FB3D09" w:rsidRPr="002A677E" w:rsidRDefault="00FB3D09" w:rsidP="00822842">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 EFTER KREDITRISKREDUCERING MED SUBSTITUTIONSEFFEKTER FÖRE KONVERTERINGSFAKTORER</w:t>
            </w:r>
          </w:p>
          <w:p w14:paraId="2477F8EB" w14:textId="77777777" w:rsidR="00FB3D09" w:rsidRPr="002A677E" w:rsidRDefault="00FB3D09" w:rsidP="00822842">
            <w:pPr>
              <w:rPr>
                <w:sz w:val="24"/>
                <w:rFonts w:ascii="Times New Roman" w:hAnsi="Times New Roman"/>
              </w:rPr>
            </w:pPr>
            <w:r>
              <w:rPr>
                <w:sz w:val="24"/>
                <w:rFonts w:ascii="Times New Roman" w:hAnsi="Times New Roman"/>
              </w:rPr>
              <w:t xml:space="preserve">Den exponering som placerats i respektive motpartsriskklass och exponeringsklass efter beaktande av utflöden och inflöden på grund av kreditriskreducering med substitutionseffekter på exponeringen.</w:t>
            </w:r>
          </w:p>
        </w:tc>
      </w:tr>
      <w:tr w:rsidR="00FB3D09" w:rsidRPr="002A677E" w14:paraId="678E16FA" w14:textId="77777777" w:rsidTr="00822842">
        <w:tc>
          <w:tcPr>
            <w:tcW w:w="1188" w:type="dxa"/>
          </w:tcPr>
          <w:p w14:paraId="590D5D4A" w14:textId="77777777" w:rsidR="00FB3D09" w:rsidRPr="002A677E" w:rsidRDefault="00FB3D09" w:rsidP="00822842">
            <w:pPr>
              <w:rPr>
                <w:sz w:val="24"/>
                <w:rFonts w:ascii="Times New Roman" w:hAnsi="Times New Roman"/>
              </w:rPr>
            </w:pPr>
            <w:r>
              <w:rPr>
                <w:sz w:val="24"/>
                <w:rFonts w:ascii="Times New Roman" w:hAnsi="Times New Roman"/>
              </w:rPr>
              <w:t xml:space="preserve">0100, 0120</w:t>
            </w:r>
          </w:p>
        </w:tc>
        <w:tc>
          <w:tcPr>
            <w:tcW w:w="8843" w:type="dxa"/>
          </w:tcPr>
          <w:p w14:paraId="70C0CAF4"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Poster utanför balansräkningen</w:t>
            </w:r>
            <w:r>
              <w:rPr>
                <w:rStyle w:val="InstructionsTabelleberschrift"/>
                <w:sz w:val="24"/>
                <w:rFonts w:ascii="Times New Roman" w:hAnsi="Times New Roman"/>
              </w:rPr>
              <w:t xml:space="preserve"> </w:t>
            </w:r>
          </w:p>
          <w:p w14:paraId="2F36E223" w14:textId="77777777" w:rsidR="00FB3D09" w:rsidRPr="002A677E" w:rsidRDefault="00FB3D09" w:rsidP="00822842">
            <w:pPr>
              <w:rPr>
                <w:sz w:val="24"/>
                <w:rFonts w:ascii="Times New Roman" w:hAnsi="Times New Roman"/>
              </w:rPr>
            </w:pPr>
            <w:r>
              <w:rPr>
                <w:sz w:val="24"/>
                <w:rFonts w:ascii="Times New Roman" w:hAnsi="Times New Roman"/>
              </w:rPr>
              <w:t xml:space="preserve">Se instruktionerna till CR SA-mallen.</w:t>
            </w:r>
          </w:p>
        </w:tc>
      </w:tr>
      <w:tr w:rsidR="00FB3D09" w:rsidRPr="002A677E" w14:paraId="00A4DCE6" w14:textId="77777777" w:rsidTr="00822842">
        <w:tc>
          <w:tcPr>
            <w:tcW w:w="1188" w:type="dxa"/>
          </w:tcPr>
          <w:p w14:paraId="511472D9" w14:textId="77777777" w:rsidR="00FB3D09" w:rsidRPr="002A677E" w:rsidRDefault="00FB3D09" w:rsidP="00822842">
            <w:pPr>
              <w:rPr>
                <w:sz w:val="24"/>
                <w:rFonts w:ascii="Times New Roman" w:hAnsi="Times New Roman"/>
              </w:rPr>
            </w:pPr>
            <w:r>
              <w:rPr>
                <w:sz w:val="24"/>
                <w:rFonts w:ascii="Times New Roman" w:hAnsi="Times New Roman"/>
              </w:rPr>
              <w:t xml:space="preserve">0101-0107</w:t>
            </w:r>
          </w:p>
        </w:tc>
        <w:tc>
          <w:tcPr>
            <w:tcW w:w="8843" w:type="dxa"/>
          </w:tcPr>
          <w:p w14:paraId="1886DC9B" w14:textId="77777777" w:rsidR="00FB3D09" w:rsidRPr="00B7761D"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UPPDELNING AV DEN FULLSTÄNDIGT JUSTERADE EXPONERINGEN I POSTER UTANFÖR BALANSRÄKNINGEN PER KONVERTERINGSFAKTOR</w:t>
            </w:r>
          </w:p>
          <w:p w14:paraId="08C9DDC2" w14:textId="77777777" w:rsidR="00FB3D09" w:rsidRPr="002A677E" w:rsidRDefault="00FB3D09" w:rsidP="00822842">
            <w:pPr>
              <w:pStyle w:val="InstructionsText"/>
            </w:pPr>
            <w:r>
              <w:t xml:space="preserve">Artikel 166.8 i enlighet med artikel 166.8a och 166.8b samt artikel 151.8 i förordning (EU) nr 575/2013.</w:t>
            </w:r>
          </w:p>
          <w:p w14:paraId="434D1ED6" w14:textId="77777777" w:rsidR="00FB3D09" w:rsidRPr="00E438EB" w:rsidRDefault="00FB3D09" w:rsidP="00822842">
            <w:pPr>
              <w:rPr>
                <w:rStyle w:val="InstructionsTabelleberschrift"/>
                <w:sz w:val="24"/>
                <w:rFonts w:ascii="Times New Roman" w:hAnsi="Times New Roman"/>
              </w:rPr>
            </w:pPr>
            <w:r>
              <w:rPr>
                <w:sz w:val="24"/>
                <w:rFonts w:ascii="Times New Roman" w:hAnsi="Times New Roman"/>
              </w:rPr>
              <w:t xml:space="preserve">De siffror som rapporteras ska vara de fullständigt justerade exponeringsvärdena före tillämpning av konverteringsfaktorn.</w:t>
            </w:r>
          </w:p>
        </w:tc>
      </w:tr>
      <w:tr w:rsidR="00FB3D09" w:rsidRPr="002A677E" w14:paraId="56ED3146" w14:textId="77777777" w:rsidTr="00822842">
        <w:tc>
          <w:tcPr>
            <w:tcW w:w="1188" w:type="dxa"/>
          </w:tcPr>
          <w:p w14:paraId="4FBB1F46" w14:textId="77777777" w:rsidR="00FB3D09" w:rsidRDefault="00FB3D09" w:rsidP="00822842">
            <w:pPr>
              <w:rPr>
                <w:sz w:val="24"/>
                <w:rFonts w:ascii="Times New Roman" w:hAnsi="Times New Roman"/>
              </w:rPr>
            </w:pPr>
            <w:r>
              <w:rPr>
                <w:sz w:val="24"/>
                <w:rFonts w:ascii="Times New Roman" w:hAnsi="Times New Roman"/>
              </w:rPr>
              <w:t xml:space="preserve">0101</w:t>
            </w:r>
          </w:p>
        </w:tc>
        <w:tc>
          <w:tcPr>
            <w:tcW w:w="8843" w:type="dxa"/>
          </w:tcPr>
          <w:p w14:paraId="58AB915A" w14:textId="77777777" w:rsidR="00FB3D09" w:rsidRPr="00B7761D"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KONVERTERINGSSFAKTORER ENLIGT MODELL</w:t>
            </w:r>
          </w:p>
          <w:p w14:paraId="48F41598" w14:textId="77777777" w:rsidR="00FB3D09" w:rsidRPr="00E438EB" w:rsidRDefault="00FB3D09" w:rsidP="00822842">
            <w:pPr>
              <w:pStyle w:val="InstructionsText"/>
              <w:rPr>
                <w:rStyle w:val="InstructionsTabelleberschrift"/>
                <w:b w:val="0"/>
                <w:sz w:val="24"/>
                <w:u w:val="none"/>
                <w:rFonts w:ascii="Times New Roman" w:hAnsi="Times New Roman"/>
              </w:rPr>
            </w:pPr>
            <w:r>
              <w:t xml:space="preserve">Artikel 166.8b och 166.8c samt artikel 182 i förordning (EU) nr 575/2013.</w:t>
            </w:r>
          </w:p>
        </w:tc>
      </w:tr>
      <w:tr w:rsidR="00FB3D09" w:rsidRPr="002A677E" w14:paraId="723ED349" w14:textId="77777777" w:rsidTr="00822842">
        <w:tc>
          <w:tcPr>
            <w:tcW w:w="1188" w:type="dxa"/>
          </w:tcPr>
          <w:p w14:paraId="64882817" w14:textId="77777777" w:rsidR="00FB3D09" w:rsidRDefault="00FB3D09" w:rsidP="00822842">
            <w:pPr>
              <w:rPr>
                <w:sz w:val="24"/>
                <w:rFonts w:ascii="Times New Roman" w:hAnsi="Times New Roman"/>
              </w:rPr>
            </w:pPr>
            <w:r>
              <w:rPr>
                <w:sz w:val="24"/>
                <w:rFonts w:ascii="Times New Roman" w:hAnsi="Times New Roman"/>
              </w:rPr>
              <w:t xml:space="preserve">0102-0107</w:t>
            </w:r>
          </w:p>
        </w:tc>
        <w:tc>
          <w:tcPr>
            <w:tcW w:w="8843" w:type="dxa"/>
          </w:tcPr>
          <w:p w14:paraId="5676D624" w14:textId="77777777" w:rsidR="00FB3D09" w:rsidRPr="00B7761D"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KONVERTERINGSSFAKTORER ENLIGT SCHABLONMETOD</w:t>
            </w:r>
          </w:p>
          <w:p w14:paraId="2802107A" w14:textId="77777777" w:rsidR="00FB3D09" w:rsidRPr="00433E67" w:rsidRDefault="00FB3D09" w:rsidP="00822842">
            <w:pPr>
              <w:rPr>
                <w:rStyle w:val="InstructionsTabelleberschrift"/>
                <w:sz w:val="24"/>
                <w:rFonts w:ascii="Times New Roman" w:hAnsi="Times New Roman"/>
              </w:rPr>
            </w:pPr>
            <w:r>
              <w:rPr>
                <w:sz w:val="24"/>
                <w:rFonts w:ascii="Times New Roman" w:hAnsi="Times New Roman"/>
              </w:rPr>
              <w:t xml:space="preserve">Artikel 166.8a i förordning (EU) nr 575/2013.</w:t>
            </w:r>
          </w:p>
        </w:tc>
      </w:tr>
      <w:tr w:rsidR="00FB3D09" w:rsidRPr="002A677E" w14:paraId="72A515B8" w14:textId="77777777" w:rsidTr="00822842">
        <w:tc>
          <w:tcPr>
            <w:tcW w:w="1188" w:type="dxa"/>
          </w:tcPr>
          <w:p w14:paraId="6F3C95D9" w14:textId="77777777" w:rsidR="00FB3D09" w:rsidRPr="002A677E" w:rsidRDefault="00FB3D09" w:rsidP="00822842">
            <w:pPr>
              <w:rPr>
                <w:sz w:val="24"/>
                <w:rFonts w:ascii="Times New Roman" w:hAnsi="Times New Roman"/>
              </w:rPr>
            </w:pPr>
            <w:r>
              <w:rPr>
                <w:sz w:val="24"/>
                <w:rFonts w:ascii="Times New Roman" w:hAnsi="Times New Roman"/>
              </w:rPr>
              <w:t xml:space="preserve">0110</w:t>
            </w:r>
          </w:p>
        </w:tc>
        <w:tc>
          <w:tcPr>
            <w:tcW w:w="8843" w:type="dxa"/>
          </w:tcPr>
          <w:p w14:paraId="024D894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EXPONERINGSVÄRDE</w:t>
            </w:r>
          </w:p>
          <w:p w14:paraId="7397AAAD" w14:textId="77777777" w:rsidR="00FB3D09" w:rsidRPr="002A677E" w:rsidRDefault="00FB3D09" w:rsidP="00822842">
            <w:pPr>
              <w:rPr>
                <w:sz w:val="24"/>
                <w:rFonts w:ascii="Times New Roman" w:hAnsi="Times New Roman"/>
              </w:rPr>
            </w:pPr>
            <w:r>
              <w:rPr>
                <w:sz w:val="24"/>
                <w:rFonts w:ascii="Times New Roman" w:hAnsi="Times New Roman"/>
              </w:rPr>
              <w:t xml:space="preserve">De exponeringsvärden som fastställs i enlighet med artikel 166 i förordning (EU) nr 575/2013 och artikel 230.1 andra meningen i den förordningen ska rapporteras.</w:t>
            </w:r>
          </w:p>
          <w:p w14:paraId="1C7B98CD" w14:textId="775FF974" w:rsidR="00FB3D09" w:rsidRPr="002A677E" w:rsidRDefault="00FB3D09" w:rsidP="00822842">
            <w:pPr>
              <w:rPr>
                <w:sz w:val="24"/>
                <w:rFonts w:ascii="Times New Roman" w:hAnsi="Times New Roman"/>
              </w:rPr>
            </w:pPr>
            <w:r>
              <w:rPr>
                <w:sz w:val="24"/>
                <w:rFonts w:ascii="Times New Roman" w:hAnsi="Times New Roman"/>
              </w:rPr>
              <w:t xml:space="preserve">För de instrument som avses i bilaga I tillämpas kreditkonverteringsfaktorer och procentsatser enligt artikel 166.8 och 166.9 i förordning (EU) nr 575/2013, oberoende av vilken metod som institutet har valt.</w:t>
            </w:r>
          </w:p>
          <w:p w14:paraId="4CA1B4E2" w14:textId="77777777" w:rsidR="00FB3D09" w:rsidRPr="002A677E" w:rsidRDefault="00FB3D09" w:rsidP="00822842">
            <w:pPr>
              <w:rPr>
                <w:sz w:val="24"/>
                <w:rFonts w:ascii="Times New Roman" w:hAnsi="Times New Roman"/>
              </w:rPr>
            </w:pPr>
            <w:r>
              <w:rPr>
                <w:sz w:val="24"/>
                <w:rFonts w:ascii="Times New Roman" w:hAnsi="Times New Roman"/>
              </w:rPr>
              <w:t xml:space="preserve">Exponeringsvärdena för motpartsriskverksamhet ska vara samma som de som rapporteras i kolumn 0130.</w:t>
            </w:r>
          </w:p>
        </w:tc>
      </w:tr>
      <w:tr w:rsidR="00FB3D09" w:rsidRPr="002A677E" w14:paraId="7E1EABB6" w14:textId="77777777" w:rsidTr="00822842">
        <w:tc>
          <w:tcPr>
            <w:tcW w:w="1188" w:type="dxa"/>
          </w:tcPr>
          <w:p w14:paraId="423F28F5" w14:textId="77777777" w:rsidR="00FB3D09" w:rsidRPr="002A677E" w:rsidRDefault="00FB3D09" w:rsidP="00822842">
            <w:pPr>
              <w:rPr>
                <w:sz w:val="24"/>
                <w:rFonts w:ascii="Times New Roman" w:hAnsi="Times New Roman"/>
              </w:rPr>
            </w:pPr>
            <w:r>
              <w:rPr>
                <w:sz w:val="24"/>
                <w:rFonts w:ascii="Times New Roman" w:hAnsi="Times New Roman"/>
              </w:rPr>
              <w:t xml:space="preserve">0130</w:t>
            </w:r>
          </w:p>
        </w:tc>
        <w:tc>
          <w:tcPr>
            <w:tcW w:w="8843" w:type="dxa"/>
          </w:tcPr>
          <w:p w14:paraId="0C131540"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Till följd av motpartsrisk</w:t>
            </w:r>
            <w:r>
              <w:rPr>
                <w:rStyle w:val="InstructionsTabelleberschrift"/>
                <w:sz w:val="24"/>
                <w:rFonts w:ascii="Times New Roman" w:hAnsi="Times New Roman"/>
              </w:rPr>
              <w:t xml:space="preserve"> </w:t>
            </w:r>
          </w:p>
          <w:p w14:paraId="5322EE59" w14:textId="77777777" w:rsidR="00FB3D09" w:rsidRPr="002A677E" w:rsidRDefault="00FB3D09" w:rsidP="00822842">
            <w:pPr>
              <w:rPr>
                <w:sz w:val="24"/>
                <w:rFonts w:ascii="Times New Roman" w:hAnsi="Times New Roman"/>
              </w:rPr>
            </w:pPr>
            <w:r>
              <w:rPr>
                <w:sz w:val="24"/>
                <w:rFonts w:ascii="Times New Roman" w:hAnsi="Times New Roman"/>
              </w:rPr>
              <w:t xml:space="preserve">Se motsvarande CR SA-instruktioner i kolumn 0210.</w:t>
            </w:r>
            <w:r>
              <w:rPr>
                <w:sz w:val="24"/>
                <w:rStyle w:val="InstructionsTabelleText"/>
                <w:rFonts w:ascii="Times New Roman" w:hAnsi="Times New Roman"/>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sz w:val="24"/>
                <w:rFonts w:ascii="Times New Roman" w:hAnsi="Times New Roman"/>
              </w:rPr>
            </w:pPr>
            <w:r>
              <w:rPr>
                <w:sz w:val="24"/>
                <w:rFonts w:ascii="Times New Roman" w:hAnsi="Times New Roman"/>
              </w:rPr>
              <w:t xml:space="preserve">0140</w:t>
            </w:r>
          </w:p>
        </w:tc>
        <w:tc>
          <w:tcPr>
            <w:tcW w:w="8843" w:type="dxa"/>
          </w:tcPr>
          <w:p w14:paraId="33C21D55"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STORA ENHETER I DEN FINANSIELLA SEKTORN OCH OREGLERADE FINANSIELLA ENHETER</w:t>
            </w:r>
          </w:p>
          <w:p w14:paraId="38EC098A"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Uppdelning av exponeringsvärdet för alla exponeringar mot enheter som avses i artikel 142.1.4 och 142.1.5 i förordning (EU) nr 575/2013 som är föremål för den högre korrelationskoefficienten fastställd i enlighet med artikel 153.2 i den förordningen.</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sz w:val="24"/>
                <w:rFonts w:ascii="Times New Roman" w:hAnsi="Times New Roman"/>
              </w:rPr>
            </w:pPr>
            <w:r>
              <w:rPr>
                <w:sz w:val="24"/>
                <w:rFonts w:ascii="Times New Roman" w:hAnsi="Times New Roman"/>
              </w:rPr>
              <w:t xml:space="preserve">0150–0210</w:t>
            </w:r>
          </w:p>
        </w:tc>
        <w:tc>
          <w:tcPr>
            <w:tcW w:w="8843" w:type="dxa"/>
          </w:tcPr>
          <w:p w14:paraId="5FFCDE2C" w14:textId="37F1BD92"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METODER FÖR KREDITRISKREDUCERING SOM BEAKTATS I LGD-SKATTNINGAR</w:t>
            </w:r>
            <w:r>
              <w:rPr>
                <w:b/>
                <w:sz w:val="24"/>
                <w:u w:val="single"/>
                <w:rFonts w:ascii="Times New Roman" w:hAnsi="Times New Roman"/>
              </w:rPr>
              <w:t xml:space="preserve"> </w:t>
            </w:r>
          </w:p>
          <w:p w14:paraId="02E436B3" w14:textId="77777777" w:rsidR="00FB3D09" w:rsidRDefault="00FB3D09" w:rsidP="00822842">
            <w:pPr>
              <w:rPr>
                <w:sz w:val="24"/>
                <w:rFonts w:ascii="Times New Roman" w:hAnsi="Times New Roman"/>
              </w:rPr>
            </w:pPr>
            <w:r>
              <w:rPr>
                <w:sz w:val="24"/>
                <w:rFonts w:ascii="Times New Roman" w:hAnsi="Times New Roman"/>
              </w:rPr>
              <w:t xml:space="preserve">Metoder för kreditriskreducering som påverkar LGD-skattningarna till följd av att kreditriskreduceringens substitutionseffekt tillämpas ska inte tas upp i dessa kolumner.</w:t>
            </w:r>
          </w:p>
          <w:p w14:paraId="0813160C" w14:textId="77777777" w:rsidR="00FB3D09" w:rsidRPr="002A677E" w:rsidRDefault="00FB3D09" w:rsidP="00822842">
            <w:pPr>
              <w:rPr>
                <w:sz w:val="24"/>
                <w:rFonts w:ascii="Times New Roman" w:hAnsi="Times New Roman"/>
              </w:rPr>
            </w:pPr>
            <w:r>
              <w:rPr>
                <w:sz w:val="24"/>
                <w:rFonts w:ascii="Times New Roman" w:hAnsi="Times New Roman"/>
              </w:rPr>
              <w:t xml:space="preserve">De rapporterade värdena på säkerheter ska begränsas till värdet på exponeringarna.</w:t>
            </w:r>
          </w:p>
          <w:p w14:paraId="5F41737F" w14:textId="02BF2E74" w:rsidR="00FB3D09" w:rsidRPr="002A677E" w:rsidRDefault="00FB3D09" w:rsidP="00822842">
            <w:pPr>
              <w:rPr>
                <w:sz w:val="24"/>
                <w:rFonts w:ascii="Times New Roman" w:hAnsi="Times New Roman"/>
              </w:rPr>
            </w:pPr>
            <w:r>
              <w:rPr>
                <w:sz w:val="24"/>
                <w:rFonts w:ascii="Times New Roman" w:hAnsi="Times New Roman"/>
              </w:rPr>
              <w:t xml:space="preserve">Institut som inte använder egna skattningar av LGD-värden ska beakta artikel 230.1, 230.2, 230.4 och artikel 231 i förordning (EU) nr 575/2013.</w:t>
            </w:r>
          </w:p>
          <w:p w14:paraId="6CF8B541" w14:textId="77777777" w:rsidR="00FB3D09" w:rsidRPr="002A677E" w:rsidRDefault="00FB3D09" w:rsidP="00822842">
            <w:pPr>
              <w:rPr>
                <w:sz w:val="24"/>
                <w:rFonts w:ascii="Times New Roman" w:hAnsi="Times New Roman"/>
              </w:rPr>
            </w:pPr>
            <w:r>
              <w:rPr>
                <w:sz w:val="24"/>
                <w:rFonts w:ascii="Times New Roman" w:hAnsi="Times New Roman"/>
              </w:rPr>
              <w:t xml:space="preserve">Institut som använder egna skattningar av LGD-värden ska beakta följande:</w:t>
            </w:r>
            <w:r>
              <w:rPr>
                <w:sz w:val="24"/>
                <w:rFonts w:ascii="Times New Roman" w:hAnsi="Times New Roman"/>
              </w:rPr>
              <w:t xml:space="preserve"> </w:t>
            </w:r>
          </w:p>
          <w:p w14:paraId="1C4E5F46" w14:textId="77777777" w:rsidR="00FB3D09" w:rsidRPr="002A677E" w:rsidRDefault="00FB3D09" w:rsidP="00822842">
            <w:pPr>
              <w:rPr>
                <w:sz w:val="24"/>
                <w:rFonts w:ascii="Times New Roman" w:hAnsi="Times New Roman"/>
              </w:rPr>
            </w:pPr>
            <w:r>
              <w:rPr>
                <w:sz w:val="24"/>
                <w:rFonts w:ascii="Times New Roman" w:hAnsi="Times New Roman"/>
              </w:rPr>
              <w:t xml:space="preserve">– För obetalt kreditriskskydd för exponeringar mot nationella regeringar och centralbanker, institut och företag: artikel 161.3 i förordning (EU) nr 575/2013.</w:t>
            </w:r>
            <w:r>
              <w:rPr>
                <w:sz w:val="24"/>
                <w:rFonts w:ascii="Times New Roman" w:hAnsi="Times New Roman"/>
              </w:rPr>
              <w:t xml:space="preserve"> </w:t>
            </w:r>
            <w:r>
              <w:rPr>
                <w:sz w:val="24"/>
                <w:rFonts w:ascii="Times New Roman" w:hAnsi="Times New Roman"/>
              </w:rPr>
              <w:t xml:space="preserve">För exponeringar mot hushåll ska artikel 164.2 i förordning (EU) nr 575/2013 beaktas.</w:t>
            </w:r>
          </w:p>
          <w:p w14:paraId="05A9C033"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 För förbetalt kreditriskskydd ska LGD-skattningarna ta hänsyn till säkerhet i enlighet med artikel 181.1 e och f i förordning (EU) nr 575/2013.</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sz w:val="24"/>
                <w:rFonts w:ascii="Times New Roman" w:hAnsi="Times New Roman"/>
              </w:rPr>
            </w:pPr>
            <w:r>
              <w:rPr>
                <w:sz w:val="24"/>
                <w:rFonts w:ascii="Times New Roman" w:hAnsi="Times New Roman"/>
              </w:rPr>
              <w:t xml:space="preserve">0150</w:t>
            </w:r>
          </w:p>
        </w:tc>
        <w:tc>
          <w:tcPr>
            <w:tcW w:w="8843" w:type="dxa"/>
          </w:tcPr>
          <w:p w14:paraId="4C26606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GARANTIER</w:t>
            </w:r>
            <w:r>
              <w:rPr>
                <w:b/>
                <w:sz w:val="24"/>
                <w:u w:val="single"/>
                <w:rFonts w:ascii="Times New Roman" w:hAnsi="Times New Roman"/>
              </w:rPr>
              <w:t xml:space="preserve"> </w:t>
            </w:r>
          </w:p>
          <w:p w14:paraId="774C7F9E" w14:textId="77777777" w:rsidR="00FB3D09" w:rsidRPr="002A677E" w:rsidRDefault="00FB3D09" w:rsidP="00822842">
            <w:pPr>
              <w:jc w:val="left"/>
              <w:rPr>
                <w:b/>
                <w:sz w:val="24"/>
                <w:u w:val="single"/>
                <w:rFonts w:ascii="Times New Roman" w:hAnsi="Times New Roman"/>
              </w:rPr>
            </w:pPr>
            <w:r>
              <w:rPr>
                <w:sz w:val="24"/>
                <w:rFonts w:ascii="Times New Roman" w:hAnsi="Times New Roman"/>
              </w:rPr>
              <w:t xml:space="preserve">Se instruktionerna till kolumn 0040.</w:t>
            </w:r>
          </w:p>
        </w:tc>
      </w:tr>
      <w:tr w:rsidR="00FB3D09" w:rsidRPr="002A677E" w14:paraId="052C8B55" w14:textId="77777777" w:rsidTr="00822842">
        <w:tc>
          <w:tcPr>
            <w:tcW w:w="1188" w:type="dxa"/>
          </w:tcPr>
          <w:p w14:paraId="4C653362" w14:textId="77777777" w:rsidR="00FB3D09" w:rsidRPr="002A677E" w:rsidRDefault="00FB3D09" w:rsidP="00822842">
            <w:pPr>
              <w:rPr>
                <w:sz w:val="24"/>
                <w:rFonts w:ascii="Times New Roman" w:hAnsi="Times New Roman"/>
              </w:rPr>
            </w:pPr>
            <w:r>
              <w:rPr>
                <w:sz w:val="24"/>
                <w:rFonts w:ascii="Times New Roman" w:hAnsi="Times New Roman"/>
              </w:rPr>
              <w:t xml:space="preserve">0160</w:t>
            </w:r>
          </w:p>
        </w:tc>
        <w:tc>
          <w:tcPr>
            <w:tcW w:w="8843" w:type="dxa"/>
          </w:tcPr>
          <w:p w14:paraId="61710E9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KREDITDERIVAT</w:t>
            </w:r>
            <w:r>
              <w:rPr>
                <w:b/>
                <w:sz w:val="24"/>
                <w:u w:val="single"/>
                <w:rFonts w:ascii="Times New Roman" w:hAnsi="Times New Roman"/>
              </w:rPr>
              <w:t xml:space="preserve"> </w:t>
            </w:r>
          </w:p>
          <w:p w14:paraId="4948B3F5" w14:textId="77777777" w:rsidR="00FB3D09" w:rsidRPr="002A677E" w:rsidRDefault="00FB3D09" w:rsidP="00822842">
            <w:pPr>
              <w:rPr>
                <w:sz w:val="24"/>
                <w:rFonts w:ascii="Times New Roman" w:hAnsi="Times New Roman"/>
              </w:rPr>
            </w:pPr>
            <w:r>
              <w:rPr>
                <w:sz w:val="24"/>
                <w:rFonts w:ascii="Times New Roman" w:hAnsi="Times New Roman"/>
              </w:rPr>
              <w:t xml:space="preserve">Se instruktionerna till kolumn 0050.</w:t>
            </w:r>
          </w:p>
        </w:tc>
      </w:tr>
      <w:tr w:rsidR="00FB3D09" w14:paraId="66ECA0F4" w14:textId="77777777" w:rsidTr="00822842">
        <w:trPr>
          <w:trHeight w:val="300"/>
        </w:trPr>
        <w:tc>
          <w:tcPr>
            <w:tcW w:w="1188" w:type="dxa"/>
          </w:tcPr>
          <w:p w14:paraId="18EA00BE" w14:textId="77777777" w:rsidR="00FB3D09" w:rsidRDefault="00FB3D09" w:rsidP="00822842">
            <w:pPr>
              <w:rPr>
                <w:sz w:val="24"/>
                <w:rFonts w:ascii="Times New Roman" w:hAnsi="Times New Roman"/>
              </w:rPr>
            </w:pPr>
            <w:r>
              <w:rPr>
                <w:sz w:val="24"/>
                <w:rFonts w:ascii="Times New Roman" w:hAnsi="Times New Roman"/>
              </w:rPr>
              <w:t xml:space="preserve">0170-0210</w:t>
            </w:r>
          </w:p>
        </w:tc>
        <w:tc>
          <w:tcPr>
            <w:tcW w:w="8843" w:type="dxa"/>
          </w:tcPr>
          <w:p w14:paraId="642B29BA" w14:textId="77777777" w:rsidR="00FB3D09" w:rsidRDefault="00FB3D09" w:rsidP="00822842">
            <w:pPr>
              <w:rPr>
                <w:b/>
                <w:bCs/>
                <w:sz w:val="24"/>
                <w:u w:val="single"/>
                <w:rFonts w:ascii="Times New Roman" w:hAnsi="Times New Roman"/>
              </w:rPr>
            </w:pPr>
            <w:r>
              <w:rPr>
                <w:b/>
                <w:sz w:val="24"/>
                <w:u w:val="single"/>
                <w:rFonts w:ascii="Times New Roman" w:hAnsi="Times New Roman"/>
              </w:rPr>
              <w:t xml:space="preserve">FÖRBETALT KREDITRISKSKYDD</w:t>
            </w:r>
          </w:p>
        </w:tc>
      </w:tr>
      <w:tr w:rsidR="00FB3D09" w:rsidRPr="002A677E" w14:paraId="4AF255C0" w14:textId="77777777" w:rsidTr="00822842">
        <w:tc>
          <w:tcPr>
            <w:tcW w:w="1188" w:type="dxa"/>
          </w:tcPr>
          <w:p w14:paraId="1EE7AF6C" w14:textId="77777777" w:rsidR="00FB3D09" w:rsidRPr="002A677E" w:rsidRDefault="00FB3D09" w:rsidP="00822842">
            <w:pPr>
              <w:rPr>
                <w:sz w:val="24"/>
                <w:rFonts w:ascii="Times New Roman" w:hAnsi="Times New Roman"/>
              </w:rPr>
            </w:pPr>
            <w:r>
              <w:rPr>
                <w:sz w:val="24"/>
                <w:rFonts w:ascii="Times New Roman" w:hAnsi="Times New Roman"/>
              </w:rPr>
              <w:t xml:space="preserve">0170-0173</w:t>
            </w:r>
          </w:p>
        </w:tc>
        <w:tc>
          <w:tcPr>
            <w:tcW w:w="8843" w:type="dxa"/>
          </w:tcPr>
          <w:p w14:paraId="39418299"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EGNA SKATTNINGAR AV LGD ANVÄNDS:</w:t>
            </w:r>
            <w:r>
              <w:rPr>
                <w:b/>
                <w:sz w:val="24"/>
                <w:u w:val="single"/>
                <w:rFonts w:ascii="Times New Roman" w:hAnsi="Times New Roman"/>
              </w:rPr>
              <w:t xml:space="preserve"> </w:t>
            </w:r>
            <w:r>
              <w:rPr>
                <w:b/>
                <w:sz w:val="24"/>
                <w:u w:val="single"/>
                <w:rFonts w:ascii="Times New Roman" w:hAnsi="Times New Roman"/>
              </w:rPr>
              <w:t xml:space="preserve">ÖVRIGT FÖRBETALT KREDITRISKSKYDD</w:t>
            </w:r>
            <w:r>
              <w:rPr>
                <w:b/>
                <w:sz w:val="24"/>
                <w:u w:val="single"/>
                <w:rFonts w:ascii="Times New Roman" w:hAnsi="Times New Roman"/>
              </w:rPr>
              <w:t xml:space="preserve"> </w:t>
            </w:r>
          </w:p>
          <w:p w14:paraId="213C028C" w14:textId="77777777" w:rsidR="00FB3D09" w:rsidRPr="000059B8"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Artikel 181 e och f i förordning (EU) nr 575/2013</w:t>
            </w:r>
          </w:p>
          <w:p w14:paraId="163A7BF8"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Det relevanta värde som används i institutets interna modeller.</w:t>
            </w:r>
          </w:p>
          <w:p w14:paraId="5CB29B07" w14:textId="77777777" w:rsidR="00FB3D09" w:rsidRPr="002A677E" w:rsidRDefault="00FB3D09" w:rsidP="00822842">
            <w:pPr>
              <w:rPr>
                <w:sz w:val="24"/>
                <w:rFonts w:ascii="Times New Roman" w:hAnsi="Times New Roman"/>
              </w:rPr>
            </w:pPr>
            <w:r>
              <w:rPr>
                <w:sz w:val="24"/>
                <w:rFonts w:ascii="Times New Roman" w:hAnsi="Times New Roman"/>
              </w:rPr>
              <w:t xml:space="preserve">De metoder för kreditriskreducering som uppfyller kriterierna i artikel 212 i förordning (EU) nr 575/2013.</w:t>
            </w:r>
            <w:r>
              <w:rPr>
                <w:sz w:val="24"/>
                <w:rFonts w:ascii="Times New Roman" w:hAnsi="Times New Roman"/>
              </w:rPr>
              <w:t xml:space="preserve"> </w:t>
            </w:r>
          </w:p>
        </w:tc>
      </w:tr>
      <w:tr w:rsidR="00FB3D09" w:rsidRPr="002A677E" w14:paraId="75F84050" w14:textId="77777777" w:rsidTr="00822842">
        <w:tc>
          <w:tcPr>
            <w:tcW w:w="1188" w:type="dxa"/>
          </w:tcPr>
          <w:p w14:paraId="4DD08A67" w14:textId="77777777" w:rsidR="00FB3D09" w:rsidRPr="002A677E" w:rsidRDefault="00FB3D09" w:rsidP="00822842">
            <w:pPr>
              <w:rPr>
                <w:sz w:val="24"/>
                <w:rFonts w:ascii="Times New Roman" w:hAnsi="Times New Roman"/>
              </w:rPr>
            </w:pPr>
            <w:r>
              <w:rPr>
                <w:sz w:val="24"/>
                <w:rFonts w:ascii="Times New Roman" w:hAnsi="Times New Roman"/>
              </w:rPr>
              <w:t xml:space="preserve">0171</w:t>
            </w:r>
          </w:p>
        </w:tc>
        <w:tc>
          <w:tcPr>
            <w:tcW w:w="8843" w:type="dxa"/>
          </w:tcPr>
          <w:p w14:paraId="545A819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KONTANTA MEDEL</w:t>
            </w:r>
          </w:p>
          <w:p w14:paraId="2F2A2E1C" w14:textId="77777777" w:rsidR="00FB3D09" w:rsidRPr="002A677E" w:rsidRDefault="00FB3D09" w:rsidP="00822842">
            <w:pPr>
              <w:rPr>
                <w:sz w:val="24"/>
                <w:rFonts w:ascii="Times New Roman" w:hAnsi="Times New Roman"/>
              </w:rPr>
            </w:pPr>
            <w:r>
              <w:rPr>
                <w:sz w:val="24"/>
                <w:rFonts w:ascii="Times New Roman" w:hAnsi="Times New Roman"/>
              </w:rPr>
              <w:t xml:space="preserve">Artikel 200 a i förordning (EU) nr 575/2013.</w:t>
            </w:r>
            <w:r>
              <w:rPr>
                <w:sz w:val="24"/>
                <w:rFonts w:ascii="Times New Roman" w:hAnsi="Times New Roman"/>
              </w:rPr>
              <w:t xml:space="preserve"> </w:t>
            </w:r>
          </w:p>
          <w:p w14:paraId="0037C11E"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Kontanta medel som är insatta hos eller kontantliknande instrument som innehas av ett institut som är tredje part på annan grund än ett depåförvaringsavtal och är pantsatta till förmån för det utlånande institutet.</w:t>
            </w:r>
            <w:r>
              <w:rPr>
                <w:sz w:val="24"/>
                <w:rFonts w:ascii="Times New Roman" w:hAnsi="Times New Roman"/>
              </w:rPr>
              <w:t xml:space="preserve"> </w:t>
            </w:r>
            <w:r>
              <w:rPr>
                <w:sz w:val="24"/>
                <w:rFonts w:ascii="Times New Roman" w:hAnsi="Times New Roman"/>
              </w:rPr>
              <w:t xml:space="preserve">Värdet på rapporterad säkerhet ska begränsas till exponeringsvärdet på enskild exponeringsnivå.</w:t>
            </w:r>
          </w:p>
        </w:tc>
      </w:tr>
      <w:tr w:rsidR="00FB3D09" w:rsidRPr="002A677E" w14:paraId="6605DFE4" w14:textId="77777777" w:rsidTr="00822842">
        <w:tc>
          <w:tcPr>
            <w:tcW w:w="1188" w:type="dxa"/>
          </w:tcPr>
          <w:p w14:paraId="4FC8218B" w14:textId="77777777" w:rsidR="00FB3D09" w:rsidRPr="002A677E" w:rsidRDefault="00FB3D09" w:rsidP="00822842">
            <w:pPr>
              <w:rPr>
                <w:sz w:val="24"/>
                <w:rFonts w:ascii="Times New Roman" w:hAnsi="Times New Roman"/>
              </w:rPr>
            </w:pPr>
            <w:r>
              <w:rPr>
                <w:sz w:val="24"/>
                <w:rFonts w:ascii="Times New Roman" w:hAnsi="Times New Roman"/>
              </w:rPr>
              <w:t xml:space="preserve">0172</w:t>
            </w:r>
          </w:p>
        </w:tc>
        <w:tc>
          <w:tcPr>
            <w:tcW w:w="8843" w:type="dxa"/>
          </w:tcPr>
          <w:p w14:paraId="4BBBA9B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LIVFÖRSÄKRINGAR</w:t>
            </w:r>
          </w:p>
          <w:p w14:paraId="796996C2" w14:textId="77777777" w:rsidR="00FB3D09" w:rsidRPr="002A677E" w:rsidRDefault="00FB3D09" w:rsidP="00822842">
            <w:pPr>
              <w:rPr>
                <w:sz w:val="24"/>
                <w:rFonts w:ascii="Times New Roman" w:hAnsi="Times New Roman"/>
              </w:rPr>
            </w:pPr>
            <w:r>
              <w:rPr>
                <w:sz w:val="24"/>
                <w:rFonts w:ascii="Times New Roman" w:hAnsi="Times New Roman"/>
              </w:rPr>
              <w:t xml:space="preserve">Artikel 200 b i förordning (EU) nr 575/2013</w:t>
            </w:r>
            <w:r>
              <w:rPr>
                <w:sz w:val="24"/>
                <w:rFonts w:ascii="Times New Roman" w:hAnsi="Times New Roman"/>
              </w:rPr>
              <w:t xml:space="preserve"> </w:t>
            </w:r>
          </w:p>
          <w:p w14:paraId="62C977CD"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Värdet på rapporterad säkerhet ska begränsas till exponeringsvärdet på enskild exponeringsnivå.</w:t>
            </w:r>
          </w:p>
        </w:tc>
      </w:tr>
      <w:tr w:rsidR="00FB3D09" w:rsidRPr="002A677E" w14:paraId="12F298DE" w14:textId="77777777" w:rsidTr="00822842">
        <w:tc>
          <w:tcPr>
            <w:tcW w:w="1188" w:type="dxa"/>
          </w:tcPr>
          <w:p w14:paraId="0A6B27AA" w14:textId="77777777" w:rsidR="00FB3D09" w:rsidRPr="002A677E" w:rsidRDefault="00FB3D09" w:rsidP="00822842">
            <w:pPr>
              <w:rPr>
                <w:sz w:val="24"/>
                <w:rFonts w:ascii="Times New Roman" w:hAnsi="Times New Roman"/>
              </w:rPr>
            </w:pPr>
            <w:r>
              <w:rPr>
                <w:sz w:val="24"/>
                <w:rFonts w:ascii="Times New Roman" w:hAnsi="Times New Roman"/>
              </w:rPr>
              <w:t xml:space="preserve">0173</w:t>
            </w:r>
          </w:p>
        </w:tc>
        <w:tc>
          <w:tcPr>
            <w:tcW w:w="8843" w:type="dxa"/>
          </w:tcPr>
          <w:p w14:paraId="4BDD659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INSTRUMENT SOM INNEHAS AV TREDJE PART</w:t>
            </w:r>
          </w:p>
          <w:p w14:paraId="078E7074" w14:textId="77777777" w:rsidR="00FB3D09" w:rsidRPr="002A677E" w:rsidRDefault="00FB3D09" w:rsidP="00822842">
            <w:pPr>
              <w:rPr>
                <w:sz w:val="24"/>
                <w:rFonts w:ascii="Times New Roman" w:hAnsi="Times New Roman"/>
              </w:rPr>
            </w:pPr>
            <w:r>
              <w:rPr>
                <w:sz w:val="24"/>
                <w:rFonts w:ascii="Times New Roman" w:hAnsi="Times New Roman"/>
              </w:rPr>
              <w:t xml:space="preserve">Artikel 200 c i förordning (EU) nr 575/2013</w:t>
            </w:r>
            <w:r>
              <w:rPr>
                <w:sz w:val="24"/>
                <w:rFonts w:ascii="Times New Roman" w:hAnsi="Times New Roman"/>
              </w:rPr>
              <w:t xml:space="preserve"> </w:t>
            </w:r>
          </w:p>
          <w:p w14:paraId="7E7CC085"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Här ingår instrument som har getts ut av ett tredjepartsinstitut och som kommer att återköpas av detta institut på begäran.</w:t>
            </w:r>
            <w:r>
              <w:rPr>
                <w:sz w:val="24"/>
                <w:rFonts w:ascii="Times New Roman" w:hAnsi="Times New Roman"/>
              </w:rPr>
              <w:t xml:space="preserve"> </w:t>
            </w:r>
            <w:r>
              <w:rPr>
                <w:sz w:val="24"/>
                <w:rFonts w:ascii="Times New Roman" w:hAnsi="Times New Roman"/>
              </w:rPr>
              <w:t xml:space="preserve">Värdet på rapporterad säkerhet ska begränsas till exponeringsvärdet på enskild exponeringsnivå.</w:t>
            </w:r>
            <w:r>
              <w:rPr>
                <w:sz w:val="24"/>
                <w:rFonts w:ascii="Times New Roman" w:hAnsi="Times New Roman"/>
              </w:rPr>
              <w:t xml:space="preserve"> </w:t>
            </w:r>
            <w:r>
              <w:rPr>
                <w:sz w:val="24"/>
                <w:rFonts w:ascii="Times New Roman" w:hAnsi="Times New Roman"/>
              </w:rPr>
              <w:t xml:space="preserve">I denna kolumn ingår inte exponeringar som täcks av instrument som innehas av en tredje part där instituten i enlighet med artikel 232.4 i förordning (EU) nr 575/2013 behandlar instrument som återköpts på begäran och som är godtagbara enligt artikel 200 c i den förordningen som en garanti av det utgivande institutet.</w:t>
            </w:r>
          </w:p>
        </w:tc>
      </w:tr>
      <w:tr w:rsidR="00FB3D09" w:rsidRPr="002A677E" w14:paraId="7F635CD0" w14:textId="77777777" w:rsidTr="00822842">
        <w:tc>
          <w:tcPr>
            <w:tcW w:w="1188" w:type="dxa"/>
          </w:tcPr>
          <w:p w14:paraId="7FDF3B82" w14:textId="77777777" w:rsidR="00FB3D09" w:rsidRPr="002A677E" w:rsidRDefault="00FB3D09" w:rsidP="00822842">
            <w:pPr>
              <w:rPr>
                <w:sz w:val="24"/>
                <w:rFonts w:ascii="Times New Roman" w:hAnsi="Times New Roman"/>
              </w:rPr>
            </w:pPr>
            <w:r>
              <w:rPr>
                <w:sz w:val="24"/>
                <w:rFonts w:ascii="Times New Roman" w:hAnsi="Times New Roman"/>
              </w:rPr>
              <w:t xml:space="preserve">0180</w:t>
            </w:r>
          </w:p>
        </w:tc>
        <w:tc>
          <w:tcPr>
            <w:tcW w:w="8843" w:type="dxa"/>
          </w:tcPr>
          <w:p w14:paraId="31FAF9A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GODTAGBAR FINANSIELL SÄKERHET</w:t>
            </w:r>
          </w:p>
          <w:p w14:paraId="0447D589" w14:textId="77777777" w:rsidR="00FB3D09" w:rsidRPr="002A677E" w:rsidRDefault="00FB3D09" w:rsidP="00822842">
            <w:pPr>
              <w:rPr>
                <w:sz w:val="24"/>
                <w:rFonts w:ascii="Times New Roman" w:hAnsi="Times New Roman"/>
              </w:rPr>
            </w:pPr>
            <w:r>
              <w:rPr>
                <w:sz w:val="24"/>
                <w:rFonts w:ascii="Times New Roman" w:hAnsi="Times New Roman"/>
              </w:rPr>
              <w:t xml:space="preserve">För transaktioner i handelslagret ska finansiella instrument och råvaror som får ingå som exponeringar i handelslagret i enlighet med artikel 299.2 c–f i förordning (EU) nr 575/2013 inkluderas.</w:t>
            </w:r>
            <w:r>
              <w:rPr>
                <w:sz w:val="24"/>
                <w:rFonts w:ascii="Times New Roman" w:hAnsi="Times New Roman"/>
              </w:rPr>
              <w:t xml:space="preserve"> </w:t>
            </w:r>
            <w:r>
              <w:rPr>
                <w:sz w:val="24"/>
                <w:rFonts w:ascii="Times New Roman" w:hAnsi="Times New Roman"/>
              </w:rPr>
              <w:t xml:space="preserve">Kreditlänkade obligationer och nettning inom balansräkningen i enlighet med del tre avdelning II kapitel 4 avsnitt 4 i förordning (EU) nr 575/2013 behandlas som kontant säkerhet.</w:t>
            </w:r>
          </w:p>
          <w:p w14:paraId="52D78AC9" w14:textId="77777777" w:rsidR="00FB3D09" w:rsidRPr="002A677E" w:rsidRDefault="00FB3D09" w:rsidP="00822842">
            <w:pPr>
              <w:rPr>
                <w:sz w:val="24"/>
                <w:rFonts w:ascii="Times New Roman" w:hAnsi="Times New Roman"/>
              </w:rPr>
            </w:pPr>
            <w:r>
              <w:rPr>
                <w:sz w:val="24"/>
                <w:rFonts w:ascii="Times New Roman" w:hAnsi="Times New Roman"/>
              </w:rPr>
              <w:t xml:space="preserve">Institut som inte använder egna skattningar av LGD-värden ska rapportera det justerade värdet (Cvam) enligt artikel 223.2 i förordning (EU) nr 575/2013 för godtagbara finansiella säkerheter i enlighet med artikel 197 i den förordningen.</w:t>
            </w:r>
          </w:p>
          <w:p w14:paraId="31F42CB1"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Om egna LGD-skattningar används ska skattningarna ta hänsyn till finansiell säkerhet i enlighet med artikel 181.1 e och f i förordning (EU) nr 575/2013.</w:t>
            </w:r>
            <w:r>
              <w:rPr>
                <w:sz w:val="24"/>
                <w:rFonts w:ascii="Times New Roman" w:hAnsi="Times New Roman"/>
              </w:rPr>
              <w:t xml:space="preserve"> </w:t>
            </w:r>
            <w:r>
              <w:rPr>
                <w:sz w:val="24"/>
                <w:rFonts w:ascii="Times New Roman" w:hAnsi="Times New Roman"/>
              </w:rPr>
              <w:t xml:space="preserve">Beloppet som rapporteras ska vara säkerheternas estimerade marknadsvärde.</w:t>
            </w:r>
          </w:p>
        </w:tc>
      </w:tr>
      <w:tr w:rsidR="00FB3D09" w:rsidRPr="002A677E" w14:paraId="175F5CB2" w14:textId="77777777" w:rsidTr="00822842">
        <w:tc>
          <w:tcPr>
            <w:tcW w:w="1188" w:type="dxa"/>
          </w:tcPr>
          <w:p w14:paraId="21EC8197" w14:textId="77777777" w:rsidR="00FB3D09" w:rsidRPr="002A677E" w:rsidDel="001D4BE0" w:rsidRDefault="00FB3D09" w:rsidP="00822842">
            <w:pPr>
              <w:rPr>
                <w:sz w:val="24"/>
                <w:rFonts w:ascii="Times New Roman" w:hAnsi="Times New Roman"/>
              </w:rPr>
            </w:pPr>
            <w:r>
              <w:rPr>
                <w:sz w:val="24"/>
                <w:rFonts w:ascii="Times New Roman" w:hAnsi="Times New Roman"/>
              </w:rPr>
              <w:t xml:space="preserve">0190–0210</w:t>
            </w:r>
          </w:p>
        </w:tc>
        <w:tc>
          <w:tcPr>
            <w:tcW w:w="8843" w:type="dxa"/>
          </w:tcPr>
          <w:p w14:paraId="0934323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ÖVRIGA GODTAGBARA SÄKERHETER</w:t>
            </w:r>
          </w:p>
          <w:p w14:paraId="3277DA00" w14:textId="77777777" w:rsidR="00FB3D09" w:rsidRPr="002A677E" w:rsidRDefault="00FB3D09" w:rsidP="00822842">
            <w:pPr>
              <w:rPr>
                <w:sz w:val="24"/>
                <w:rFonts w:ascii="Times New Roman" w:hAnsi="Times New Roman"/>
              </w:rPr>
            </w:pPr>
            <w:r>
              <w:rPr>
                <w:sz w:val="24"/>
                <w:rFonts w:ascii="Times New Roman" w:hAnsi="Times New Roman"/>
              </w:rPr>
              <w:t xml:space="preserve">Institut som inte använder egna skattningar av LGD-värden ska fastställa värden i enlighet med artikel 199.1–199.8 och artikel 229 i förordning (EU) nr 575/2013.</w:t>
            </w:r>
          </w:p>
          <w:p w14:paraId="3AF3004D"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Om egna LGD-skattningar används ska skattningarna ta hänsyn till annan säkerhet i enlighet med artikel 181.1 e och f i förordning (EU) nr 575/2013.</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sz w:val="24"/>
                <w:rFonts w:ascii="Times New Roman" w:hAnsi="Times New Roman"/>
              </w:rPr>
            </w:pPr>
            <w:r>
              <w:rPr>
                <w:sz w:val="24"/>
                <w:rFonts w:ascii="Times New Roman" w:hAnsi="Times New Roman"/>
              </w:rPr>
              <w:t xml:space="preserve">0190</w:t>
            </w:r>
          </w:p>
        </w:tc>
        <w:tc>
          <w:tcPr>
            <w:tcW w:w="8843" w:type="dxa"/>
          </w:tcPr>
          <w:p w14:paraId="38792F93" w14:textId="77777777" w:rsidR="00FB3D09" w:rsidRPr="002A677E" w:rsidRDefault="00FB3D09" w:rsidP="00822842">
            <w:pPr>
              <w:spacing w:line="240" w:lineRule="exact"/>
              <w:rPr>
                <w:sz w:val="24"/>
                <w:rFonts w:ascii="Times New Roman" w:hAnsi="Times New Roman"/>
              </w:rPr>
            </w:pPr>
            <w:r>
              <w:rPr>
                <w:b/>
                <w:sz w:val="24"/>
                <w:u w:val="single"/>
                <w:rFonts w:ascii="Times New Roman" w:hAnsi="Times New Roman"/>
              </w:rPr>
              <w:t xml:space="preserve">FAST EGENDOM</w:t>
            </w:r>
          </w:p>
          <w:p w14:paraId="1C22EB67" w14:textId="7B65D474" w:rsidR="00FB3D09" w:rsidRPr="002A677E" w:rsidRDefault="00FB3D09" w:rsidP="00822842">
            <w:pPr>
              <w:spacing w:line="240" w:lineRule="exact"/>
              <w:rPr>
                <w:sz w:val="24"/>
                <w:rFonts w:ascii="Times New Roman" w:hAnsi="Times New Roman"/>
              </w:rPr>
            </w:pPr>
            <w:r>
              <w:rPr>
                <w:sz w:val="24"/>
                <w:rFonts w:ascii="Times New Roman" w:hAnsi="Times New Roman"/>
              </w:rPr>
              <w:t xml:space="preserve">Institut som inte använder egna skattningar av LGD-värden ska fastställa värden i enlighet med artikel 199.2–199.4a i förordning (EU) nr 575/2013 och rapportera dem i denna kolumn.</w:t>
            </w:r>
            <w:r>
              <w:rPr>
                <w:sz w:val="24"/>
                <w:rFonts w:ascii="Times New Roman" w:hAnsi="Times New Roman"/>
              </w:rPr>
              <w:t xml:space="preserve"> </w:t>
            </w:r>
            <w:r>
              <w:rPr>
                <w:sz w:val="24"/>
                <w:rFonts w:ascii="Times New Roman" w:hAnsi="Times New Roman"/>
              </w:rPr>
              <w:t xml:space="preserve">Leasing av fastigheter ska också tas med (se artikel 199.7 i förordning (EU) nr 575/2013).</w:t>
            </w:r>
            <w:r>
              <w:rPr>
                <w:sz w:val="24"/>
                <w:rFonts w:ascii="Times New Roman" w:hAnsi="Times New Roman"/>
              </w:rPr>
              <w:t xml:space="preserve"> </w:t>
            </w:r>
            <w:r>
              <w:rPr>
                <w:sz w:val="24"/>
                <w:rFonts w:ascii="Times New Roman" w:hAnsi="Times New Roman"/>
              </w:rPr>
              <w:t xml:space="preserve">Se också artikel 229 i förordning (EU) nr 575/2013.</w:t>
            </w:r>
          </w:p>
          <w:p w14:paraId="02AD8F76" w14:textId="77777777" w:rsidR="00FB3D09" w:rsidRPr="002A677E" w:rsidRDefault="00FB3D09" w:rsidP="00822842">
            <w:pPr>
              <w:spacing w:line="240" w:lineRule="exact"/>
              <w:rPr>
                <w:sz w:val="24"/>
                <w:rFonts w:ascii="Times New Roman" w:hAnsi="Times New Roman"/>
              </w:rPr>
            </w:pPr>
            <w:r>
              <w:rPr>
                <w:sz w:val="24"/>
                <w:rFonts w:ascii="Times New Roman" w:hAnsi="Times New Roman"/>
              </w:rPr>
              <w:t xml:space="preserve">Institut som använder egna skattningar av LGD-värden ska rapportera det belopp som motsvarar det estimerade marknadsvärdet.</w:t>
            </w:r>
          </w:p>
        </w:tc>
      </w:tr>
      <w:tr w:rsidR="00FB3D09" w:rsidRPr="002A677E" w14:paraId="5A77D1F7" w14:textId="77777777" w:rsidTr="00822842">
        <w:tc>
          <w:tcPr>
            <w:tcW w:w="1188" w:type="dxa"/>
          </w:tcPr>
          <w:p w14:paraId="639978E3" w14:textId="77777777" w:rsidR="00FB3D09" w:rsidRPr="002A677E" w:rsidRDefault="00FB3D09" w:rsidP="00822842">
            <w:pPr>
              <w:rPr>
                <w:sz w:val="24"/>
                <w:rFonts w:ascii="Times New Roman" w:hAnsi="Times New Roman"/>
              </w:rPr>
            </w:pPr>
            <w:r>
              <w:rPr>
                <w:sz w:val="24"/>
                <w:rFonts w:ascii="Times New Roman" w:hAnsi="Times New Roman"/>
              </w:rPr>
              <w:t xml:space="preserve">0200</w:t>
            </w:r>
          </w:p>
        </w:tc>
        <w:tc>
          <w:tcPr>
            <w:tcW w:w="8843" w:type="dxa"/>
          </w:tcPr>
          <w:p w14:paraId="11BF78C8"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ÖVRIGA FYSISKA SÄKERHETER</w:t>
            </w:r>
          </w:p>
          <w:p w14:paraId="79893BBD" w14:textId="77777777" w:rsidR="00FB3D09" w:rsidRPr="002A677E" w:rsidRDefault="00FB3D09" w:rsidP="00822842">
            <w:pPr>
              <w:rPr>
                <w:sz w:val="24"/>
                <w:rFonts w:ascii="Times New Roman" w:hAnsi="Times New Roman"/>
              </w:rPr>
            </w:pPr>
            <w:r>
              <w:rPr>
                <w:sz w:val="24"/>
                <w:rFonts w:ascii="Times New Roman" w:hAnsi="Times New Roman"/>
              </w:rPr>
              <w:t xml:space="preserve">Institut som inte använder egna skattningar av LGD-värden ska fastställa värden i enlighet med artikel 199.6 och 199.8 i förordning (EU) nr 575/2013 och rapportera dem i denna kolumn.</w:t>
            </w:r>
            <w:r>
              <w:rPr>
                <w:sz w:val="24"/>
                <w:rFonts w:ascii="Times New Roman" w:hAnsi="Times New Roman"/>
              </w:rPr>
              <w:t xml:space="preserve"> </w:t>
            </w:r>
            <w:r>
              <w:rPr>
                <w:sz w:val="24"/>
                <w:rFonts w:ascii="Times New Roman" w:hAnsi="Times New Roman"/>
              </w:rPr>
              <w:t xml:space="preserve">Leasing av annan egendom än fastigheter ska också tas med (se artikel 199.7 i förordning (EU) nr 575/2013).</w:t>
            </w:r>
            <w:r>
              <w:rPr>
                <w:sz w:val="24"/>
                <w:rFonts w:ascii="Times New Roman" w:hAnsi="Times New Roman"/>
              </w:rPr>
              <w:t xml:space="preserve"> </w:t>
            </w:r>
            <w:r>
              <w:rPr>
                <w:sz w:val="24"/>
                <w:rFonts w:ascii="Times New Roman" w:hAnsi="Times New Roman"/>
              </w:rPr>
              <w:t xml:space="preserve">Se också artikel 229.3 i förordning (EU) nr 575/2013.</w:t>
            </w:r>
            <w:r>
              <w:rPr>
                <w:sz w:val="24"/>
                <w:rFonts w:ascii="Times New Roman" w:hAnsi="Times New Roman"/>
              </w:rPr>
              <w:t xml:space="preserve"> </w:t>
            </w:r>
          </w:p>
          <w:p w14:paraId="20C5AC83"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Institut som använder egna skattningar av LGD-värden ska rapportera det belopp som motsvarar säkerhetens estimerade marknadsvärde.</w:t>
            </w:r>
          </w:p>
        </w:tc>
      </w:tr>
      <w:tr w:rsidR="00FB3D09" w:rsidRPr="002A677E" w14:paraId="6B2A20B1" w14:textId="77777777" w:rsidTr="00822842">
        <w:tc>
          <w:tcPr>
            <w:tcW w:w="1188" w:type="dxa"/>
          </w:tcPr>
          <w:p w14:paraId="41BEC94C" w14:textId="77777777" w:rsidR="00FB3D09" w:rsidRPr="002A677E" w:rsidRDefault="00FB3D09" w:rsidP="00822842">
            <w:pPr>
              <w:rPr>
                <w:sz w:val="24"/>
                <w:rFonts w:ascii="Times New Roman" w:hAnsi="Times New Roman"/>
              </w:rPr>
            </w:pPr>
            <w:r>
              <w:rPr>
                <w:sz w:val="24"/>
                <w:rFonts w:ascii="Times New Roman" w:hAnsi="Times New Roman"/>
              </w:rPr>
              <w:t xml:space="preserve">0210</w:t>
            </w:r>
          </w:p>
        </w:tc>
        <w:tc>
          <w:tcPr>
            <w:tcW w:w="8843" w:type="dxa"/>
          </w:tcPr>
          <w:p w14:paraId="4F3D36E9"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FORDRINGAR</w:t>
            </w:r>
          </w:p>
          <w:p w14:paraId="7A705B5D" w14:textId="77777777" w:rsidR="00FB3D09" w:rsidRPr="002A677E" w:rsidRDefault="00FB3D09" w:rsidP="00822842">
            <w:pPr>
              <w:rPr>
                <w:sz w:val="24"/>
                <w:rFonts w:ascii="Times New Roman" w:hAnsi="Times New Roman"/>
              </w:rPr>
            </w:pPr>
            <w:r>
              <w:rPr>
                <w:sz w:val="24"/>
                <w:rFonts w:ascii="Times New Roman" w:hAnsi="Times New Roman"/>
              </w:rPr>
              <w:t xml:space="preserve">Institut som inte använder egna skattningar av LGD-värden ska fastställa värden i enlighet med artikel 199.5 och 229.2 i förordning (EU) nr 575/2013 och rapportera dem i denna kolumn.</w:t>
            </w:r>
          </w:p>
          <w:p w14:paraId="436DED01"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Institut som använder egna skattningar av LGD-värden ska rapportera det belopp som motsvarar säkerhetens estimerade marknadsvärde.</w:t>
            </w:r>
          </w:p>
        </w:tc>
      </w:tr>
      <w:tr w:rsidR="00FB3D09" w:rsidRPr="002A677E" w14:paraId="60E8AC07" w14:textId="77777777" w:rsidTr="00822842">
        <w:tc>
          <w:tcPr>
            <w:tcW w:w="1188" w:type="dxa"/>
          </w:tcPr>
          <w:p w14:paraId="5D57504A" w14:textId="77777777" w:rsidR="00FB3D09" w:rsidRPr="002A677E" w:rsidRDefault="00FB3D09" w:rsidP="00822842">
            <w:pPr>
              <w:rPr>
                <w:sz w:val="24"/>
                <w:rFonts w:ascii="Times New Roman" w:hAnsi="Times New Roman"/>
              </w:rPr>
            </w:pPr>
            <w:r>
              <w:rPr>
                <w:sz w:val="24"/>
                <w:rFonts w:ascii="Times New Roman" w:hAnsi="Times New Roman"/>
              </w:rPr>
              <w:t xml:space="preserve">0230</w:t>
            </w:r>
          </w:p>
        </w:tc>
        <w:tc>
          <w:tcPr>
            <w:tcW w:w="8843" w:type="dxa"/>
          </w:tcPr>
          <w:p w14:paraId="79AFFD3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EXPONERINGSVÄGT GENOMSNITTLIGT LGD (%)</w:t>
            </w:r>
          </w:p>
          <w:p w14:paraId="6F9170F4" w14:textId="5D916447" w:rsidR="00FB3D09" w:rsidRPr="002A677E" w:rsidRDefault="00FB3D09" w:rsidP="00822842">
            <w:pPr>
              <w:rPr>
                <w:sz w:val="24"/>
                <w:rFonts w:ascii="Times New Roman" w:hAnsi="Times New Roman"/>
              </w:rPr>
            </w:pPr>
            <w:r>
              <w:rPr>
                <w:sz w:val="24"/>
                <w:rFonts w:ascii="Times New Roman" w:hAnsi="Times New Roman"/>
              </w:rPr>
              <w:t xml:space="preserve">All inverkan av kreditriskreducering på de LGD-värden som anges i del tre avdelning II kapitlen 3 och 4 i förordning (EU) nr 575/2013 ska beaktas.</w:t>
            </w:r>
            <w:r>
              <w:rPr>
                <w:sz w:val="24"/>
                <w:rFonts w:ascii="Times New Roman" w:hAnsi="Times New Roman"/>
              </w:rPr>
              <w:t xml:space="preserve"> </w:t>
            </w:r>
          </w:p>
          <w:p w14:paraId="39A74258" w14:textId="77777777" w:rsidR="00FB3D09" w:rsidRPr="002A677E" w:rsidRDefault="00FB3D09" w:rsidP="00822842">
            <w:pPr>
              <w:rPr>
                <w:sz w:val="24"/>
                <w:rFonts w:ascii="Times New Roman" w:hAnsi="Times New Roman"/>
              </w:rPr>
            </w:pPr>
            <w:r>
              <w:rPr>
                <w:sz w:val="24"/>
                <w:rFonts w:ascii="Times New Roman" w:hAnsi="Times New Roman"/>
              </w:rPr>
              <w:t xml:space="preserve">För fallerade exponeringar ska artikel 181.1 h i förordning (EU) nr 575/2013 beaktas.</w:t>
            </w:r>
          </w:p>
          <w:p w14:paraId="60A8EDA1" w14:textId="77777777" w:rsidR="00FB3D09" w:rsidRPr="002A677E" w:rsidRDefault="00FB3D09" w:rsidP="00822842">
            <w:pPr>
              <w:rPr>
                <w:sz w:val="24"/>
                <w:rFonts w:ascii="Times New Roman" w:hAnsi="Times New Roman"/>
              </w:rPr>
            </w:pPr>
            <w:r>
              <w:rPr>
                <w:sz w:val="24"/>
                <w:rFonts w:ascii="Times New Roman" w:hAnsi="Times New Roman"/>
              </w:rPr>
              <w:t xml:space="preserve">De exponeringsvägda genomsnittliga värdena ska beräknas utifrån exponeringsvärdet (kolumn 0110).</w:t>
            </w:r>
          </w:p>
          <w:p w14:paraId="4BB11427" w14:textId="77777777" w:rsidR="00FB3D09" w:rsidRPr="002A677E" w:rsidRDefault="00FB3D09" w:rsidP="00822842">
            <w:pPr>
              <w:rPr>
                <w:sz w:val="24"/>
                <w:rFonts w:ascii="Times New Roman" w:hAnsi="Times New Roman"/>
              </w:rPr>
            </w:pPr>
            <w:r>
              <w:rPr>
                <w:sz w:val="24"/>
                <w:rFonts w:ascii="Times New Roman" w:hAnsi="Times New Roman"/>
              </w:rPr>
              <w:t xml:space="preserve">Alla effekter ska beaktas (effekterna av det golv som är tillämpligt på exponeringar säkrade genom fast egendom i enlighet med artikel 164.4 i förordning (EU) nr 575/2013 ska alltså tas med i rapporteringen).</w:t>
            </w:r>
          </w:p>
          <w:p w14:paraId="635EEDC3" w14:textId="2DC0DF92" w:rsidR="00FB3D09" w:rsidRPr="002A677E" w:rsidRDefault="00FB3D09" w:rsidP="00822842">
            <w:pPr>
              <w:rPr>
                <w:sz w:val="24"/>
                <w:rFonts w:ascii="Times New Roman" w:hAnsi="Times New Roman"/>
              </w:rPr>
            </w:pPr>
            <w:r>
              <w:rPr>
                <w:sz w:val="24"/>
                <w:rFonts w:ascii="Times New Roman" w:hAnsi="Times New Roman"/>
              </w:rPr>
              <w:t xml:space="preserve">För institut som tillämpar internmetoden men som inte använder egna skattningar av LGD-värden ska de finansiella säkerheternas kreditriskreduceringseffekter avspeglas i E*, exponeringens fullständigt justerade värde, och sedan i LGD* i enlighet med artikel 230 i förordning (EU) nr 575/2013.</w:t>
            </w:r>
          </w:p>
          <w:p w14:paraId="4BD44AA0" w14:textId="77777777" w:rsidR="00FB3D09" w:rsidRPr="002A677E" w:rsidRDefault="00FB3D09" w:rsidP="00822842">
            <w:pPr>
              <w:rPr>
                <w:sz w:val="24"/>
                <w:rFonts w:ascii="Times New Roman" w:hAnsi="Times New Roman"/>
              </w:rPr>
            </w:pPr>
            <w:r>
              <w:rPr>
                <w:sz w:val="24"/>
                <w:rFonts w:ascii="Times New Roman" w:hAnsi="Times New Roman"/>
              </w:rPr>
              <w:t xml:space="preserve">Det exponeringsvägda genomsnittliga LGD-värdet för varje motpartsriskklass med sannolikhet för fallissemang (PD) ska härröra från genomsnittet av de försiktiga LGD-värden som åsatts exponeringarna i den PD-klassen, riskvägda med respektive exponeringsvärde i kolumn 0110.</w:t>
            </w:r>
          </w:p>
          <w:p w14:paraId="2A3FAE79" w14:textId="77777777" w:rsidR="00FB3D09" w:rsidRPr="002A677E" w:rsidRDefault="00FB3D09" w:rsidP="00822842">
            <w:pPr>
              <w:rPr>
                <w:sz w:val="24"/>
                <w:rFonts w:ascii="Times New Roman" w:hAnsi="Times New Roman"/>
              </w:rPr>
            </w:pPr>
            <w:r>
              <w:rPr>
                <w:sz w:val="24"/>
                <w:rFonts w:ascii="Times New Roman" w:hAnsi="Times New Roman"/>
              </w:rPr>
              <w:t xml:space="preserve">Institut som använder egna skattningar av LGD-värden ska beakta artikel 175 och artikel 181.1 och 181.2 i förordning (EU) nr 575/2013.</w:t>
            </w:r>
          </w:p>
          <w:p w14:paraId="0DF969BF" w14:textId="77777777" w:rsidR="00FB3D09" w:rsidRPr="002A677E" w:rsidRDefault="00FB3D09" w:rsidP="00822842">
            <w:pPr>
              <w:rPr>
                <w:sz w:val="24"/>
                <w:rFonts w:ascii="Times New Roman" w:hAnsi="Times New Roman"/>
              </w:rPr>
            </w:pPr>
            <w:r>
              <w:rPr>
                <w:sz w:val="24"/>
                <w:rFonts w:ascii="Times New Roman" w:hAnsi="Times New Roman"/>
              </w:rPr>
              <w:t xml:space="preserve">Beräkningen av det exponeringsvägda genomsnittliga LGD-värdet ska härröra från de riskparametrar som faktiskt används i den interna riskklasskala som godkänts av respektive behörig myndighet.</w:t>
            </w:r>
          </w:p>
          <w:p w14:paraId="345A6D26" w14:textId="77777777" w:rsidR="00FB3D09" w:rsidRPr="002A677E" w:rsidRDefault="00FB3D09" w:rsidP="00822842">
            <w:pPr>
              <w:rPr>
                <w:sz w:val="24"/>
                <w:rFonts w:ascii="Times New Roman" w:hAnsi="Times New Roman"/>
              </w:rPr>
            </w:pPr>
            <w:r>
              <w:rPr>
                <w:sz w:val="24"/>
                <w:rFonts w:ascii="Times New Roman" w:hAnsi="Times New Roman"/>
              </w:rPr>
              <w:t xml:space="preserve">Inga uppgifter ska rapporteras för exponeringar avseende specialutlåning enligt artikel 153.5 i förordning (EU) nr 575/2013.</w:t>
            </w:r>
            <w:r>
              <w:rPr>
                <w:sz w:val="24"/>
                <w:rFonts w:ascii="Times New Roman" w:hAnsi="Times New Roman"/>
              </w:rPr>
              <w:t xml:space="preserve"> </w:t>
            </w:r>
            <w:r>
              <w:rPr>
                <w:sz w:val="24"/>
                <w:rFonts w:ascii="Times New Roman" w:hAnsi="Times New Roman"/>
              </w:rPr>
              <w:t xml:space="preserve">Om PD-värdet skattas för specialutlåningsexponeringar ska uppgifter rapporteras på grundval av egna skattningar av LGD-värden eller reglerade LGD-värden.</w:t>
            </w:r>
          </w:p>
          <w:p w14:paraId="0C1A1D74" w14:textId="77777777" w:rsidR="00FB3D09" w:rsidRPr="002A677E" w:rsidRDefault="00FB3D09" w:rsidP="00822842">
            <w:pPr>
              <w:rPr>
                <w:sz w:val="24"/>
                <w:rFonts w:ascii="Times New Roman" w:hAnsi="Times New Roman"/>
              </w:rPr>
            </w:pPr>
            <w:r>
              <w:rPr>
                <w:sz w:val="24"/>
                <w:rFonts w:ascii="Times New Roman" w:hAnsi="Times New Roman"/>
              </w:rPr>
              <w:t xml:space="preserve">Exponeringar och respektive LGD-värden för stora reglerade enheter i den finansiella sektorn och oreglerade finansiella enheter ska inte tas med i beräkningen för kolumn 0230, utan ska bara ingå i beräkningen för kolumn 0240.</w:t>
            </w:r>
            <w:r>
              <w:rPr>
                <w:sz w:val="24"/>
                <w:rFonts w:ascii="Times New Roman" w:hAnsi="Times New Roman"/>
              </w:rPr>
              <w:t xml:space="preserve"> </w:t>
            </w:r>
          </w:p>
        </w:tc>
      </w:tr>
      <w:tr w:rsidR="00FB3D09" w:rsidRPr="002A677E" w14:paraId="6B45F6BD" w14:textId="77777777" w:rsidTr="00822842">
        <w:tc>
          <w:tcPr>
            <w:tcW w:w="1188" w:type="dxa"/>
          </w:tcPr>
          <w:p w14:paraId="591C6DEB" w14:textId="77777777" w:rsidR="00FB3D09" w:rsidRPr="002A677E" w:rsidRDefault="00FB3D09" w:rsidP="00822842">
            <w:pPr>
              <w:rPr>
                <w:sz w:val="24"/>
                <w:rFonts w:ascii="Times New Roman" w:hAnsi="Times New Roman"/>
              </w:rPr>
            </w:pPr>
            <w:r>
              <w:rPr>
                <w:sz w:val="24"/>
                <w:rFonts w:ascii="Times New Roman" w:hAnsi="Times New Roman"/>
              </w:rPr>
              <w:t xml:space="preserve">0240</w:t>
            </w:r>
          </w:p>
        </w:tc>
        <w:tc>
          <w:tcPr>
            <w:tcW w:w="8843" w:type="dxa"/>
          </w:tcPr>
          <w:p w14:paraId="32B1C75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EXPONERINGSVÄGT GENOMSNITTLIGT LGD (%) FÖR STORA ENHETER I DEN FINANSIELLA SEKTORN OCH OREGLERADE FINANSIELLA ENHETER</w:t>
            </w:r>
          </w:p>
          <w:p w14:paraId="6939D8FB" w14:textId="77777777" w:rsidR="00FB3D09" w:rsidRPr="002A677E" w:rsidRDefault="00FB3D09" w:rsidP="00822842">
            <w:pPr>
              <w:rPr>
                <w:sz w:val="24"/>
                <w:rFonts w:ascii="Times New Roman" w:hAnsi="Times New Roman"/>
              </w:rPr>
            </w:pPr>
            <w:r>
              <w:rPr>
                <w:sz w:val="24"/>
                <w:rFonts w:ascii="Times New Roman" w:hAnsi="Times New Roman"/>
              </w:rPr>
              <w:t xml:space="preserve">Exponeringsvägt genomsnittligt LGD (%) för alla exponeringar mot stora enheter i den finansiella sektorn enligt definitionen i artikel 142.1.4 i förordning (EU) nr 575/2013 och oreglerade enheter i den finansiella sektorn enligt definitionen i artikel 142.1.5 i förordning (EU) nr 575/2013, som är föremål för den högre korrelationskoefficienten fastställd i enlighet med artikel 153.2 i förordning (EU) nr 575/2013.</w:t>
            </w:r>
          </w:p>
        </w:tc>
      </w:tr>
      <w:tr w:rsidR="00FB3D09" w:rsidRPr="002A677E" w14:paraId="176E6206" w14:textId="77777777" w:rsidTr="00822842">
        <w:tc>
          <w:tcPr>
            <w:tcW w:w="1188" w:type="dxa"/>
          </w:tcPr>
          <w:p w14:paraId="76179D87" w14:textId="77777777" w:rsidR="00FB3D09" w:rsidRPr="002A677E" w:rsidRDefault="00FB3D09" w:rsidP="00822842">
            <w:pPr>
              <w:rPr>
                <w:sz w:val="24"/>
                <w:rFonts w:ascii="Times New Roman" w:hAnsi="Times New Roman"/>
              </w:rPr>
            </w:pPr>
            <w:r>
              <w:rPr>
                <w:sz w:val="24"/>
                <w:rFonts w:ascii="Times New Roman" w:hAnsi="Times New Roman"/>
              </w:rPr>
              <w:t xml:space="preserve">0250</w:t>
            </w:r>
          </w:p>
        </w:tc>
        <w:tc>
          <w:tcPr>
            <w:tcW w:w="8843" w:type="dxa"/>
          </w:tcPr>
          <w:p w14:paraId="0303416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EXPONERINGSVÄGD GENOMSNITTLIG LÖPTID (DAGAR)</w:t>
            </w:r>
          </w:p>
          <w:p w14:paraId="2EF0BB8D" w14:textId="77777777" w:rsidR="00FB3D09" w:rsidRPr="002A677E" w:rsidRDefault="00FB3D09" w:rsidP="00822842">
            <w:pPr>
              <w:rPr>
                <w:sz w:val="24"/>
                <w:rFonts w:ascii="Times New Roman" w:hAnsi="Times New Roman"/>
              </w:rPr>
            </w:pPr>
            <w:r>
              <w:rPr>
                <w:sz w:val="24"/>
                <w:rFonts w:ascii="Times New Roman" w:hAnsi="Times New Roman"/>
              </w:rPr>
              <w:t xml:space="preserve">Det värde som rapporteras ska fastställas i enlighet med artikel 162 i förordning (EU) nr 575/2013.</w:t>
            </w:r>
            <w:r>
              <w:rPr>
                <w:sz w:val="24"/>
                <w:rFonts w:ascii="Times New Roman" w:hAnsi="Times New Roman"/>
              </w:rPr>
              <w:t xml:space="preserve"> </w:t>
            </w:r>
            <w:r>
              <w:rPr>
                <w:sz w:val="24"/>
                <w:rFonts w:ascii="Times New Roman" w:hAnsi="Times New Roman"/>
              </w:rPr>
              <w:t xml:space="preserve">De exponeringsvägda genomsnittliga värdena ska beräknas utifrån exponeringsvärdet (kolumn 0110).</w:t>
            </w:r>
            <w:r>
              <w:rPr>
                <w:sz w:val="24"/>
                <w:rFonts w:ascii="Times New Roman" w:hAnsi="Times New Roman"/>
              </w:rPr>
              <w:t xml:space="preserve"> </w:t>
            </w:r>
            <w:r>
              <w:rPr>
                <w:sz w:val="24"/>
                <w:rFonts w:ascii="Times New Roman" w:hAnsi="Times New Roman"/>
              </w:rPr>
              <w:t xml:space="preserve">Genomsnittlig löptid rapporteras i dagar.</w:t>
            </w:r>
          </w:p>
          <w:p w14:paraId="6457CD5D" w14:textId="77777777" w:rsidR="00FB3D09" w:rsidRPr="002A677E" w:rsidRDefault="00FB3D09" w:rsidP="00822842">
            <w:pPr>
              <w:rPr>
                <w:sz w:val="24"/>
                <w:rFonts w:ascii="Times New Roman" w:hAnsi="Times New Roman"/>
              </w:rPr>
            </w:pPr>
            <w:r>
              <w:rPr>
                <w:sz w:val="24"/>
                <w:rFonts w:ascii="Times New Roman" w:hAnsi="Times New Roman"/>
              </w:rPr>
              <w:t xml:space="preserve">Denna uppgift ska inte rapporteras för de exponeringsvärden vars löptid inte ingår i beräkningen av riskvägda exponeringsbelopp</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Detta innebär att denna kolumn inte ska fyllas i för exponeringsklassen ”hushåll”.</w:t>
            </w:r>
          </w:p>
        </w:tc>
      </w:tr>
      <w:tr w:rsidR="00FB3D09" w:rsidRPr="002A677E" w14:paraId="713A30E1" w14:textId="77777777" w:rsidTr="00822842">
        <w:tc>
          <w:tcPr>
            <w:tcW w:w="1188" w:type="dxa"/>
          </w:tcPr>
          <w:p w14:paraId="00B32F9D" w14:textId="77777777" w:rsidR="00FB3D09" w:rsidRPr="002A677E" w:rsidRDefault="00FB3D09" w:rsidP="00822842">
            <w:pPr>
              <w:rPr>
                <w:sz w:val="24"/>
                <w:rFonts w:ascii="Times New Roman" w:hAnsi="Times New Roman"/>
              </w:rPr>
            </w:pPr>
            <w:r>
              <w:rPr>
                <w:sz w:val="24"/>
                <w:rFonts w:ascii="Times New Roman" w:hAnsi="Times New Roman"/>
              </w:rPr>
              <w:t xml:space="preserve">0255</w:t>
            </w:r>
          </w:p>
        </w:tc>
        <w:tc>
          <w:tcPr>
            <w:tcW w:w="8843" w:type="dxa"/>
          </w:tcPr>
          <w:p w14:paraId="75364CA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RISKVÄGT EXPONERINGSBELOPP FÖRE TILLÄMPNING AV STÖDFAKTORER</w:t>
            </w:r>
          </w:p>
          <w:p w14:paraId="3F28CDB0" w14:textId="77777777" w:rsidR="00FB3D09" w:rsidRPr="002A677E" w:rsidRDefault="00FB3D09" w:rsidP="00822842">
            <w:pPr>
              <w:rPr>
                <w:sz w:val="24"/>
                <w:rFonts w:ascii="Times New Roman" w:hAnsi="Times New Roman"/>
              </w:rPr>
            </w:pPr>
            <w:r>
              <w:rPr>
                <w:sz w:val="24"/>
                <w:rFonts w:ascii="Times New Roman" w:hAnsi="Times New Roman"/>
              </w:rPr>
              <w:t xml:space="preserve">För nationella regeringar och centralbanker, företag och institut, se artikel 153.1, 153.2, 153.3 och 153.4 i förordning (EU) nr 575/2013,</w:t>
            </w:r>
            <w:r>
              <w:rPr>
                <w:sz w:val="24"/>
                <w:rFonts w:ascii="Times New Roman" w:hAnsi="Times New Roman"/>
              </w:rPr>
              <w:t xml:space="preserve"> </w:t>
            </w:r>
            <w:r>
              <w:rPr>
                <w:sz w:val="24"/>
                <w:rFonts w:ascii="Times New Roman" w:hAnsi="Times New Roman"/>
              </w:rPr>
              <w:t xml:space="preserve">för hushåll, se artikel 154.1 i förordning (EU) nr 575/2013</w:t>
            </w:r>
            <w:r>
              <w:rPr>
                <w:sz w:val="24"/>
                <w:rFonts w:ascii="Times New Roman" w:hAnsi="Times New Roman"/>
              </w:rPr>
              <w:t xml:space="preserve"> </w:t>
            </w:r>
          </w:p>
          <w:p w14:paraId="1B679E8C"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Stödfaktorerna för små och medelstora företag och infrastruktur som fastställs i artiklarna 501 och 501a i förordning (EU) nr 575/2013 ska inte beaktas.</w:t>
            </w:r>
          </w:p>
        </w:tc>
      </w:tr>
      <w:tr w:rsidR="00FB3D09" w:rsidRPr="002A677E" w14:paraId="00547464" w14:textId="77777777" w:rsidTr="00822842">
        <w:tc>
          <w:tcPr>
            <w:tcW w:w="1188" w:type="dxa"/>
          </w:tcPr>
          <w:p w14:paraId="607227A4" w14:textId="77777777" w:rsidR="00FB3D09" w:rsidRPr="002A677E" w:rsidRDefault="00FB3D09" w:rsidP="00822842">
            <w:pPr>
              <w:rPr>
                <w:sz w:val="24"/>
                <w:rFonts w:ascii="Times New Roman" w:hAnsi="Times New Roman"/>
              </w:rPr>
            </w:pPr>
            <w:r>
              <w:rPr>
                <w:sz w:val="24"/>
                <w:rFonts w:ascii="Times New Roman" w:hAnsi="Times New Roman"/>
              </w:rPr>
              <w:t xml:space="preserve">0256</w:t>
            </w:r>
          </w:p>
        </w:tc>
        <w:tc>
          <w:tcPr>
            <w:tcW w:w="8843" w:type="dxa"/>
          </w:tcPr>
          <w:p w14:paraId="16679AD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JUSTERING AV RISKVÄGT EXPONERINGSBELOPP TILL FÖLJD AV STÖDFAKTORN FÖR SMÅ OCH MEDELSTORA FÖRETAG</w:t>
            </w:r>
          </w:p>
          <w:p w14:paraId="1FAB0E68"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Avdrag för skillnaden mellan de riskvägda exponeringsbeloppen (RWEA) för icke-fallerade exponeringar mot ett litet eller medelstort företag, vilka beräknas i enlighet med del tre avdelning II kapitel 3 i förordning (EU) nr 575/2013, om tillämpligt, och RWEA* i enlighet med artikel 501 i den förordningen.</w:t>
            </w:r>
          </w:p>
        </w:tc>
      </w:tr>
      <w:tr w:rsidR="00FB3D09" w:rsidRPr="002A677E" w14:paraId="601EC6CE" w14:textId="77777777" w:rsidTr="00822842">
        <w:tc>
          <w:tcPr>
            <w:tcW w:w="1188" w:type="dxa"/>
          </w:tcPr>
          <w:p w14:paraId="4301D42E" w14:textId="77777777" w:rsidR="00FB3D09" w:rsidRPr="002A677E" w:rsidRDefault="00FB3D09" w:rsidP="00822842">
            <w:pPr>
              <w:rPr>
                <w:sz w:val="24"/>
                <w:rFonts w:ascii="Times New Roman" w:hAnsi="Times New Roman"/>
              </w:rPr>
            </w:pPr>
            <w:r>
              <w:rPr>
                <w:sz w:val="24"/>
                <w:rFonts w:ascii="Times New Roman" w:hAnsi="Times New Roman"/>
              </w:rPr>
              <w:t xml:space="preserve">0257</w:t>
            </w:r>
          </w:p>
        </w:tc>
        <w:tc>
          <w:tcPr>
            <w:tcW w:w="8843" w:type="dxa"/>
          </w:tcPr>
          <w:p w14:paraId="3835B6D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JUSTERING AV RISKVÄGT EXPONERINGSBELOPP TILL FÖLJD AV STÖDFAKTORN FÖR INFRASTRUKTUR</w:t>
            </w:r>
          </w:p>
          <w:p w14:paraId="7FB50F74"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Avdrag för skillnaden mellan de riskvägda exponeringsbelopp som beräknats i enlighet med del tre avdelning II i förordning (EU) nr 575/2013 och det justerade RWEA för kreditrisk för exponeringar mot enheter som driver eller finansierar fysiska strukturer eller faciliteter, system och nätverk som tillhandahåller eller stöder väsentliga offentliga tjänster i enlighet med artikel 501a i den förordningen.</w:t>
            </w:r>
            <w:r>
              <w:rPr>
                <w:sz w:val="24"/>
                <w:rFonts w:ascii="Times New Roman" w:hAnsi="Times New Roman"/>
              </w:rPr>
              <w:t xml:space="preserve">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sz w:val="24"/>
                <w:rFonts w:ascii="Times New Roman" w:hAnsi="Times New Roman"/>
              </w:rPr>
            </w:pPr>
            <w:r>
              <w:rPr>
                <w:sz w:val="24"/>
                <w:rFonts w:ascii="Times New Roman" w:hAnsi="Times New Roman"/>
              </w:rPr>
              <w:t xml:space="preserve">0260</w:t>
            </w:r>
          </w:p>
        </w:tc>
        <w:tc>
          <w:tcPr>
            <w:tcW w:w="8843" w:type="dxa"/>
            <w:shd w:val="clear" w:color="auto" w:fill="auto"/>
          </w:tcPr>
          <w:p w14:paraId="64DAA80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RISKVÄGT EXPONERINGSBELOPP EFTER TILLÄMPNING AV STÖDFAKTORER</w:t>
            </w:r>
          </w:p>
          <w:p w14:paraId="336DC8E0" w14:textId="77777777" w:rsidR="00FB3D09" w:rsidRPr="002A677E" w:rsidRDefault="00FB3D09" w:rsidP="00822842">
            <w:pPr>
              <w:rPr>
                <w:sz w:val="24"/>
                <w:rFonts w:ascii="Times New Roman" w:hAnsi="Times New Roman"/>
              </w:rPr>
            </w:pPr>
            <w:r>
              <w:rPr>
                <w:sz w:val="24"/>
                <w:rFonts w:ascii="Times New Roman" w:hAnsi="Times New Roman"/>
              </w:rPr>
              <w:t xml:space="preserve">För nationella regeringar och centralbanker, företag och institut, se artikel 153.1, 153.2, 153.3 och 153.4 i förordning (EU) nr 575/2013.</w:t>
            </w:r>
            <w:r>
              <w:rPr>
                <w:sz w:val="24"/>
                <w:rFonts w:ascii="Times New Roman" w:hAnsi="Times New Roman"/>
              </w:rPr>
              <w:t xml:space="preserve"> </w:t>
            </w:r>
            <w:r>
              <w:rPr>
                <w:sz w:val="24"/>
                <w:rFonts w:ascii="Times New Roman" w:hAnsi="Times New Roman"/>
              </w:rPr>
              <w:t xml:space="preserve">För hushåll, se artikel 154.1 i förordning (EU) nr 575/2013.</w:t>
            </w:r>
          </w:p>
          <w:p w14:paraId="15BFFE29"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Stödfaktorerna för små och medelstora företag och infrastruktur som fastställs i artiklarna 501 och 501a i förordning (EU) nr 575/2013 ska beaktas.</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sz w:val="24"/>
                <w:rFonts w:ascii="Times New Roman" w:hAnsi="Times New Roman"/>
              </w:rPr>
            </w:pPr>
            <w:r>
              <w:rPr>
                <w:sz w:val="24"/>
                <w:rFonts w:ascii="Times New Roman" w:hAnsi="Times New Roman"/>
              </w:rPr>
              <w:t xml:space="preserve">0270</w:t>
            </w:r>
          </w:p>
        </w:tc>
        <w:tc>
          <w:tcPr>
            <w:tcW w:w="8843" w:type="dxa"/>
            <w:shd w:val="clear" w:color="auto" w:fill="auto"/>
          </w:tcPr>
          <w:p w14:paraId="1D818AB3"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STORA ENHETER I DEN FINANSIELLA SEKTORN OCH OREGLERADE FINANSIELLA ENHETER</w:t>
            </w:r>
          </w:p>
          <w:p w14:paraId="0DB2C46B" w14:textId="77777777" w:rsidR="00FB3D09" w:rsidRPr="002A677E" w:rsidDel="005A2363" w:rsidRDefault="00FB3D09" w:rsidP="00822842">
            <w:pPr>
              <w:rPr>
                <w:sz w:val="24"/>
                <w:rFonts w:ascii="Times New Roman" w:hAnsi="Times New Roman"/>
              </w:rPr>
            </w:pPr>
            <w:r>
              <w:rPr>
                <w:sz w:val="24"/>
                <w:rFonts w:ascii="Times New Roman" w:hAnsi="Times New Roman"/>
              </w:rPr>
              <w:t xml:space="preserve">Uppdelning av det riskvägda exponeringsbeloppet efter tillämpning av stödfaktorn för små och medelstora företag för alla exponeringar mot stora enheter i den finansiella sektorn enligt definitionen i artikel 142.1.4 i förordning (EU) nr 575/2013 och oreglerade enheter i den finansiella sektorn enligt definitionen i artikel 142.1.5 i) i den förordningen, som är föremål för den högre korrelationskoefficienten fastställd i enlighet med artikel 153.2 i den förordningen.</w:t>
            </w:r>
          </w:p>
        </w:tc>
      </w:tr>
      <w:tr w:rsidR="00FB3D09" w:rsidRPr="002A677E" w14:paraId="60FB0B14" w14:textId="77777777" w:rsidTr="00822842">
        <w:tc>
          <w:tcPr>
            <w:tcW w:w="1188" w:type="dxa"/>
          </w:tcPr>
          <w:p w14:paraId="30362B6F" w14:textId="77777777" w:rsidR="00FB3D09" w:rsidRPr="002A677E" w:rsidRDefault="00FB3D09" w:rsidP="00822842">
            <w:pPr>
              <w:rPr>
                <w:sz w:val="24"/>
                <w:rFonts w:ascii="Times New Roman" w:hAnsi="Times New Roman"/>
              </w:rPr>
            </w:pPr>
            <w:r>
              <w:rPr>
                <w:sz w:val="24"/>
                <w:rFonts w:ascii="Times New Roman" w:hAnsi="Times New Roman"/>
              </w:rPr>
              <w:t xml:space="preserve">0280</w:t>
            </w:r>
          </w:p>
        </w:tc>
        <w:tc>
          <w:tcPr>
            <w:tcW w:w="8843" w:type="dxa"/>
          </w:tcPr>
          <w:p w14:paraId="292D01A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FÖRVÄNTAT FÖRLUSTBELOPP</w:t>
            </w:r>
          </w:p>
          <w:p w14:paraId="3EA527F7" w14:textId="77777777" w:rsidR="00FB3D09" w:rsidRPr="002A677E" w:rsidRDefault="00FB3D09" w:rsidP="00822842">
            <w:pPr>
              <w:jc w:val="left"/>
              <w:rPr>
                <w:sz w:val="24"/>
                <w:rFonts w:ascii="Times New Roman" w:hAnsi="Times New Roman"/>
              </w:rPr>
            </w:pPr>
            <w:r>
              <w:rPr>
                <w:sz w:val="24"/>
                <w:rFonts w:ascii="Times New Roman" w:hAnsi="Times New Roman"/>
              </w:rPr>
              <w:t xml:space="preserve">Förväntad förlust definieras i artikel 5.3 i förordning (EU) nr 575/2013 och det förväntade förlustbeloppet beräknas i enlighet med artikel 158 i den förordningen.</w:t>
            </w:r>
            <w:r>
              <w:rPr>
                <w:sz w:val="24"/>
                <w:rFonts w:ascii="Times New Roman" w:hAnsi="Times New Roman"/>
              </w:rPr>
              <w:t xml:space="preserve"> </w:t>
            </w:r>
            <w:r>
              <w:rPr>
                <w:sz w:val="24"/>
                <w:rFonts w:ascii="Times New Roman" w:hAnsi="Times New Roman"/>
              </w:rPr>
              <w:t xml:space="preserve">För fallerade exponeringar, se artikel 181.1 h i förordning (EU) nr 575/2013.</w:t>
            </w:r>
            <w:r>
              <w:rPr>
                <w:sz w:val="24"/>
                <w:rFonts w:ascii="Times New Roman" w:hAnsi="Times New Roman"/>
              </w:rPr>
              <w:t xml:space="preserve"> </w:t>
            </w:r>
            <w:r>
              <w:rPr>
                <w:sz w:val="24"/>
                <w:rFonts w:ascii="Times New Roman" w:hAnsi="Times New Roman"/>
              </w:rPr>
              <w:t xml:space="preserve">Det förväntade förlustbelopp som ska rapporteras ska grunda sig på de riskparametrar som faktiskt används i den interna riskklasskala som godkänts av respektive behörig myndighet.</w:t>
            </w:r>
          </w:p>
        </w:tc>
      </w:tr>
      <w:tr w:rsidR="00FB3D09" w:rsidRPr="002A677E" w14:paraId="78AB62DA" w14:textId="77777777" w:rsidTr="00822842">
        <w:tc>
          <w:tcPr>
            <w:tcW w:w="1188" w:type="dxa"/>
          </w:tcPr>
          <w:p w14:paraId="19E4E66B" w14:textId="77777777" w:rsidR="00FB3D09" w:rsidRPr="002A677E" w:rsidRDefault="00FB3D09" w:rsidP="00822842">
            <w:pPr>
              <w:rPr>
                <w:sz w:val="24"/>
                <w:rFonts w:ascii="Times New Roman" w:hAnsi="Times New Roman"/>
              </w:rPr>
            </w:pPr>
            <w:r>
              <w:rPr>
                <w:sz w:val="24"/>
                <w:rFonts w:ascii="Times New Roman" w:hAnsi="Times New Roman"/>
              </w:rPr>
              <w:t xml:space="preserve">0290</w:t>
            </w:r>
          </w:p>
        </w:tc>
        <w:tc>
          <w:tcPr>
            <w:tcW w:w="8843" w:type="dxa"/>
          </w:tcPr>
          <w:p w14:paraId="7D685CC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VÄRDEJUSTERINGAR OCH AVSÄTTNINGAR</w:t>
            </w:r>
          </w:p>
          <w:p w14:paraId="27BC2A31" w14:textId="77777777" w:rsidR="00FB3D09" w:rsidRPr="002A677E" w:rsidRDefault="00FB3D09" w:rsidP="00822842">
            <w:pPr>
              <w:rPr>
                <w:sz w:val="24"/>
                <w:rFonts w:ascii="Times New Roman" w:hAnsi="Times New Roman"/>
              </w:rPr>
            </w:pPr>
            <w:r>
              <w:rPr>
                <w:sz w:val="24"/>
                <w:rFonts w:ascii="Times New Roman" w:hAnsi="Times New Roman"/>
              </w:rPr>
              <w:t xml:space="preserve">Värdejusteringar samt specifika och allmänna kreditriskjusteringar i enlighet med artikel 159 i förordning (EU) nr 575/2013 ska rapporteras.</w:t>
            </w:r>
            <w:r>
              <w:rPr>
                <w:sz w:val="24"/>
                <w:rFonts w:ascii="Times New Roman" w:hAnsi="Times New Roman"/>
              </w:rPr>
              <w:t xml:space="preserve"> </w:t>
            </w:r>
            <w:r>
              <w:rPr>
                <w:sz w:val="24"/>
                <w:rFonts w:ascii="Times New Roman" w:hAnsi="Times New Roman"/>
              </w:rPr>
              <w:t xml:space="preserve">Som</w:t>
            </w:r>
            <w:r>
              <w:rPr>
                <w:sz w:val="24"/>
                <w:b/>
                <w:i/>
                <w:rFonts w:ascii="Times New Roman" w:hAnsi="Times New Roman"/>
              </w:rPr>
              <w:t xml:space="preserve"> </w:t>
            </w:r>
            <w:r>
              <w:rPr>
                <w:sz w:val="24"/>
                <w:rFonts w:ascii="Times New Roman" w:hAnsi="Times New Roman"/>
              </w:rPr>
              <w:t xml:space="preserve">allmänna kreditriskjusteringar ska ett belopp rapporteras som är proportionellt baserat på de förväntade förlusterna i de olika motpartsriskklasserna.</w:t>
            </w:r>
          </w:p>
        </w:tc>
      </w:tr>
      <w:tr w:rsidR="00FB3D09" w:rsidRPr="002A677E" w14:paraId="21C57CE6" w14:textId="77777777" w:rsidTr="00822842">
        <w:tc>
          <w:tcPr>
            <w:tcW w:w="1188" w:type="dxa"/>
          </w:tcPr>
          <w:p w14:paraId="61FC4938" w14:textId="77777777" w:rsidR="00FB3D09" w:rsidRPr="002A677E" w:rsidRDefault="00FB3D09" w:rsidP="00822842">
            <w:pPr>
              <w:ind w:right="-288"/>
              <w:rPr>
                <w:sz w:val="24"/>
                <w:rFonts w:ascii="Times New Roman" w:hAnsi="Times New Roman"/>
              </w:rPr>
            </w:pPr>
            <w:r>
              <w:rPr>
                <w:sz w:val="24"/>
                <w:rFonts w:ascii="Times New Roman" w:hAnsi="Times New Roman"/>
              </w:rPr>
              <w:t xml:space="preserve">0300</w:t>
            </w:r>
          </w:p>
        </w:tc>
        <w:tc>
          <w:tcPr>
            <w:tcW w:w="8843" w:type="dxa"/>
          </w:tcPr>
          <w:p w14:paraId="2691C548" w14:textId="77777777" w:rsidR="00FB3D09" w:rsidRPr="002A677E" w:rsidRDefault="00FB3D09" w:rsidP="00822842">
            <w:pPr>
              <w:ind w:right="-288"/>
              <w:rPr>
                <w:b/>
                <w:sz w:val="24"/>
                <w:u w:val="single"/>
                <w:rFonts w:ascii="Times New Roman" w:hAnsi="Times New Roman"/>
              </w:rPr>
            </w:pPr>
            <w:r>
              <w:rPr>
                <w:b/>
                <w:sz w:val="24"/>
                <w:u w:val="single"/>
                <w:rFonts w:ascii="Times New Roman" w:hAnsi="Times New Roman"/>
              </w:rPr>
              <w:t xml:space="preserve">ANTAL GÄLDENÄRER</w:t>
            </w:r>
          </w:p>
          <w:p w14:paraId="414A3020" w14:textId="77777777" w:rsidR="00FB3D09" w:rsidRPr="002A677E" w:rsidRDefault="00FB3D09" w:rsidP="00822842">
            <w:pPr>
              <w:rPr>
                <w:sz w:val="24"/>
                <w:rFonts w:ascii="Times New Roman" w:hAnsi="Times New Roman"/>
              </w:rPr>
            </w:pPr>
            <w:r>
              <w:rPr>
                <w:sz w:val="24"/>
                <w:rFonts w:ascii="Times New Roman" w:hAnsi="Times New Roman"/>
              </w:rPr>
              <w:t xml:space="preserve">Artikel 172.1 och 172.2 i förordning (EU) nr 575/2013.</w:t>
            </w:r>
          </w:p>
          <w:p w14:paraId="562514B7" w14:textId="77777777" w:rsidR="00FB3D09" w:rsidRPr="002A677E" w:rsidRDefault="00FB3D09" w:rsidP="00822842">
            <w:pPr>
              <w:rPr>
                <w:sz w:val="24"/>
                <w:rFonts w:ascii="Times New Roman" w:hAnsi="Times New Roman"/>
              </w:rPr>
            </w:pPr>
            <w:r>
              <w:rPr>
                <w:sz w:val="24"/>
                <w:rFonts w:ascii="Times New Roman" w:hAnsi="Times New Roman"/>
              </w:rPr>
              <w:t xml:space="preserve">För alla exponeringsklasser utom hushåll och de fall som avses i artikel 172.1 e andra meningen i förordning (EU) nr 575/2013 ska institutet rapportera antalet juridiska personer/gäldenärer som bedömts individuellt, oavsett hur många olika lån eller exponeringar som beviljats.</w:t>
            </w:r>
            <w:r>
              <w:rPr>
                <w:sz w:val="24"/>
                <w:rFonts w:ascii="Times New Roman" w:hAnsi="Times New Roman"/>
              </w:rPr>
              <w:t xml:space="preserve"> </w:t>
            </w:r>
          </w:p>
          <w:p w14:paraId="67988932" w14:textId="77777777" w:rsidR="00FB3D09" w:rsidRPr="002A677E" w:rsidRDefault="00FB3D09" w:rsidP="00822842">
            <w:pPr>
              <w:rPr>
                <w:sz w:val="24"/>
                <w:rFonts w:ascii="Times New Roman" w:hAnsi="Times New Roman"/>
              </w:rPr>
            </w:pPr>
            <w:r>
              <w:rPr>
                <w:sz w:val="24"/>
                <w:rFonts w:ascii="Times New Roman" w:hAnsi="Times New Roman"/>
              </w:rPr>
              <w:t xml:space="preserve">Inom exponeringsklassen hushåll eller om separata exponeringar mot samma gäldenär hänförs till olika motpartsriskklasser i enlighet med artikel 172.1 e andra meningen i förordning (EU) nr 575/2013 i andra exponeringsklasser ska institutet rapportera antalet exponeringar som var för sig placerades i en viss riskklass.</w:t>
            </w:r>
            <w:r>
              <w:rPr>
                <w:sz w:val="24"/>
                <w:rFonts w:ascii="Times New Roman" w:hAnsi="Times New Roman"/>
              </w:rPr>
              <w:t xml:space="preserve"> </w:t>
            </w:r>
            <w:r>
              <w:rPr>
                <w:sz w:val="24"/>
                <w:rFonts w:ascii="Times New Roman" w:hAnsi="Times New Roman"/>
              </w:rPr>
              <w:t xml:space="preserve">Om artikel 172.2 i förordning (EU) nr 575/2013 är tillämplig kan en gäldenär placeras i mer än en klass.</w:t>
            </w:r>
          </w:p>
          <w:p w14:paraId="61D41F66" w14:textId="77777777"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Denna kolumn rör en del av riskklasskalans struktur, och därmed beaktas de ursprungliga exponeringar före tillämpning av konverteringsfaktorer som placeras i varje motpartsriskklass utan hänsyn till effekten av kreditriskreducering (särskilt omplaceringseffekter).</w:t>
            </w:r>
          </w:p>
        </w:tc>
      </w:tr>
      <w:tr w:rsidR="00FB3D09" w:rsidRPr="002A677E" w14:paraId="387DE7F0" w14:textId="77777777" w:rsidTr="00822842">
        <w:tc>
          <w:tcPr>
            <w:tcW w:w="1188" w:type="dxa"/>
          </w:tcPr>
          <w:p w14:paraId="30554C29" w14:textId="77777777" w:rsidR="00FB3D09" w:rsidRPr="002A677E" w:rsidRDefault="00FB3D09" w:rsidP="00822842">
            <w:pPr>
              <w:ind w:right="-288"/>
              <w:rPr>
                <w:sz w:val="24"/>
                <w:rFonts w:ascii="Times New Roman" w:hAnsi="Times New Roman"/>
              </w:rPr>
            </w:pPr>
            <w:r>
              <w:rPr>
                <w:sz w:val="24"/>
                <w:rFonts w:ascii="Times New Roman" w:hAnsi="Times New Roman"/>
              </w:rPr>
              <w:t xml:space="preserve">0310</w:t>
            </w:r>
          </w:p>
        </w:tc>
        <w:tc>
          <w:tcPr>
            <w:tcW w:w="8843" w:type="dxa"/>
          </w:tcPr>
          <w:p w14:paraId="53579B1B" w14:textId="77777777" w:rsidR="00FB3D09" w:rsidRPr="002A677E" w:rsidRDefault="00FB3D09" w:rsidP="00822842">
            <w:pPr>
              <w:ind w:right="-288"/>
              <w:rPr>
                <w:b/>
                <w:sz w:val="24"/>
                <w:u w:val="single"/>
                <w:rFonts w:ascii="Times New Roman" w:hAnsi="Times New Roman"/>
              </w:rPr>
            </w:pPr>
            <w:r>
              <w:rPr>
                <w:b/>
                <w:sz w:val="24"/>
                <w:u w:val="single"/>
                <w:rFonts w:ascii="Times New Roman" w:hAnsi="Times New Roman"/>
              </w:rPr>
              <w:t xml:space="preserve">RISKVÄGT EXPONERINGSBELOPP FÖRE KREDITDERIVAT</w:t>
            </w:r>
          </w:p>
          <w:p w14:paraId="62E64F52" w14:textId="77777777" w:rsidR="00FB3D09" w:rsidRPr="002A677E" w:rsidRDefault="00FB3D09" w:rsidP="00822842">
            <w:pPr>
              <w:ind w:right="6"/>
              <w:rPr>
                <w:b/>
                <w:sz w:val="24"/>
                <w:u w:val="single"/>
                <w:rFonts w:ascii="Times New Roman" w:hAnsi="Times New Roman"/>
              </w:rPr>
            </w:pPr>
            <w:r>
              <w:rPr>
                <w:sz w:val="24"/>
                <w:rFonts w:ascii="Times New Roman" w:hAnsi="Times New Roman"/>
              </w:rPr>
              <w:t xml:space="preserve">Instituten ska rapportera hypotetiskt riskvägt exponeringsbelopp beräknat som det riskvägda exponeringsbeloppet utan redovisning av det godtagbara kreditderivatet som en metod för kreditriskreducering i enlighet med artikel 204 i förordning (EU) nr 575/2013.</w:t>
            </w:r>
            <w:r>
              <w:rPr>
                <w:sz w:val="24"/>
                <w:rStyle w:val="InstructionsTabelleText"/>
                <w:rFonts w:ascii="Times New Roman" w:hAnsi="Times New Roman"/>
              </w:rPr>
              <w:t xml:space="preserve"> </w:t>
            </w:r>
            <w:r>
              <w:rPr>
                <w:sz w:val="24"/>
                <w:rStyle w:val="InstructionsTabelleText"/>
                <w:rFonts w:ascii="Times New Roman" w:hAnsi="Times New Roman"/>
              </w:rPr>
              <w:t xml:space="preserve">Beloppen ska redovisas i de exponeringsklasser som är relevanta för exponeringar mot den ursprungliga gäldenären.</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sz w:val="24"/>
                <w:rFonts w:ascii="Times New Roman" w:hAnsi="Times New Roman"/>
              </w:rPr>
            </w:pPr>
            <w:r>
              <w:rPr>
                <w:sz w:val="24"/>
                <w:rFonts w:ascii="Times New Roman" w:hAnsi="Times New Roman"/>
              </w:rPr>
              <w:t xml:space="preserve">Rad</w:t>
            </w:r>
          </w:p>
        </w:tc>
        <w:tc>
          <w:tcPr>
            <w:tcW w:w="8789" w:type="dxa"/>
            <w:shd w:val="clear" w:color="auto" w:fill="CCCCCC"/>
          </w:tcPr>
          <w:p w14:paraId="2CDF9396" w14:textId="77777777" w:rsidR="00FB3D09" w:rsidRPr="002A677E" w:rsidRDefault="00FB3D09" w:rsidP="00822842">
            <w:pPr>
              <w:ind w:left="72"/>
              <w:rPr>
                <w:sz w:val="24"/>
                <w:rFonts w:ascii="Times New Roman" w:hAnsi="Times New Roman"/>
              </w:rPr>
            </w:pPr>
            <w:r>
              <w:rPr>
                <w:sz w:val="24"/>
                <w:rFonts w:ascii="Times New Roman" w:hAnsi="Times New Roman"/>
              </w:rPr>
              <w:t xml:space="preserve">Instruktioner</w:t>
            </w:r>
          </w:p>
        </w:tc>
      </w:tr>
      <w:tr w:rsidR="00FB3D09" w:rsidRPr="002A677E" w14:paraId="262380DA" w14:textId="77777777" w:rsidTr="00822842">
        <w:tc>
          <w:tcPr>
            <w:tcW w:w="1242" w:type="dxa"/>
          </w:tcPr>
          <w:p w14:paraId="2A2E4372"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789" w:type="dxa"/>
          </w:tcPr>
          <w:p w14:paraId="4BDE31A6" w14:textId="77777777" w:rsidR="00FB3D09" w:rsidRPr="002A677E" w:rsidRDefault="00FB3D09" w:rsidP="00822842">
            <w:pPr>
              <w:rPr>
                <w:sz w:val="24"/>
                <w:rFonts w:ascii="Times New Roman" w:hAnsi="Times New Roman"/>
              </w:rPr>
            </w:pPr>
            <w:r>
              <w:rPr>
                <w:b/>
                <w:sz w:val="24"/>
                <w:u w:val="single"/>
                <w:rFonts w:ascii="Times New Roman" w:hAnsi="Times New Roman"/>
              </w:rPr>
              <w:t xml:space="preserve">SUMMA EXPONERINGAR</w:t>
            </w:r>
          </w:p>
        </w:tc>
      </w:tr>
      <w:tr w:rsidR="00FB3D09" w:rsidRPr="002A677E" w14:paraId="510EDBE9" w14:textId="77777777" w:rsidTr="00822842">
        <w:tc>
          <w:tcPr>
            <w:tcW w:w="1242" w:type="dxa"/>
          </w:tcPr>
          <w:p w14:paraId="3B12F2FA" w14:textId="77777777" w:rsidR="00FB3D09" w:rsidRPr="002A677E" w:rsidRDefault="00FB3D09" w:rsidP="00822842">
            <w:pPr>
              <w:rPr>
                <w:sz w:val="24"/>
                <w:rFonts w:ascii="Times New Roman" w:hAnsi="Times New Roman"/>
              </w:rPr>
            </w:pPr>
            <w:r>
              <w:rPr>
                <w:sz w:val="24"/>
                <w:rFonts w:ascii="Times New Roman" w:hAnsi="Times New Roman"/>
              </w:rPr>
              <w:t xml:space="preserve">0015</w:t>
            </w:r>
          </w:p>
        </w:tc>
        <w:tc>
          <w:tcPr>
            <w:tcW w:w="8789" w:type="dxa"/>
          </w:tcPr>
          <w:p w14:paraId="61003B1B"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Exponeringar som omfattas av stödfaktorn för små och medelstora företag</w:t>
            </w:r>
          </w:p>
          <w:p w14:paraId="60E8764A" w14:textId="77777777" w:rsidR="00FB3D09" w:rsidRPr="002A677E" w:rsidRDefault="00FB3D09" w:rsidP="00822842">
            <w:pPr>
              <w:rPr>
                <w:sz w:val="24"/>
                <w:rFonts w:ascii="Times New Roman" w:hAnsi="Times New Roman"/>
              </w:rPr>
            </w:pPr>
            <w:r>
              <w:rPr>
                <w:sz w:val="24"/>
                <w:rFonts w:ascii="Times New Roman" w:hAnsi="Times New Roman"/>
              </w:rPr>
              <w:t xml:space="preserve">Endast exponeringar som uppfyller villkoren i artikel 501 i förordning (EU) nr 575/2013 ska rapporteras här.</w:t>
            </w:r>
          </w:p>
        </w:tc>
      </w:tr>
      <w:tr w:rsidR="00FB3D09" w:rsidRPr="002A677E" w14:paraId="5CCB93AD" w14:textId="77777777" w:rsidTr="00822842">
        <w:tc>
          <w:tcPr>
            <w:tcW w:w="1242" w:type="dxa"/>
          </w:tcPr>
          <w:p w14:paraId="42174A1E" w14:textId="77777777" w:rsidR="00FB3D09" w:rsidRPr="002A677E" w:rsidRDefault="00FB3D09" w:rsidP="00822842">
            <w:pPr>
              <w:rPr>
                <w:sz w:val="24"/>
                <w:rFonts w:ascii="Times New Roman" w:hAnsi="Times New Roman"/>
              </w:rPr>
            </w:pPr>
            <w:r>
              <w:rPr>
                <w:sz w:val="24"/>
                <w:rFonts w:ascii="Times New Roman" w:hAnsi="Times New Roman"/>
              </w:rPr>
              <w:t xml:space="preserve">0016</w:t>
            </w:r>
          </w:p>
        </w:tc>
        <w:tc>
          <w:tcPr>
            <w:tcW w:w="8789" w:type="dxa"/>
          </w:tcPr>
          <w:p w14:paraId="12833DE3" w14:textId="77777777" w:rsidR="00FB3D09" w:rsidRPr="00891B34" w:rsidRDefault="00FB3D09"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Exponeringar som omfattas av stödfaktorn för infrastruktur</w:t>
            </w:r>
          </w:p>
          <w:p w14:paraId="4FE9F0E6" w14:textId="77777777" w:rsidR="00FB3D09" w:rsidRPr="00B7761D" w:rsidRDefault="00FB3D09" w:rsidP="00822842">
            <w:pPr>
              <w:rPr>
                <w:bCs/>
                <w:sz w:val="24"/>
                <w:u w:val="single"/>
                <w:rFonts w:ascii="Times New Roman" w:hAnsi="Times New Roman"/>
              </w:rPr>
            </w:pPr>
            <w:r>
              <w:rPr>
                <w:sz w:val="24"/>
                <w:rFonts w:ascii="Times New Roman" w:hAnsi="Times New Roman"/>
              </w:rPr>
              <w:t xml:space="preserve">Endast exponeringar som uppfyller villkoren i artikel 501a i förordning (EU) nr 575/2013 ska rapporteras här.</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Säkrade genom panträtt i bostadsfastigheter – ej inkomstgenererande fastigheter</w:t>
            </w:r>
            <w:r>
              <w:rPr>
                <w:rStyle w:val="InstructionsTabelleberschrift"/>
                <w:sz w:val="24"/>
                <w:rFonts w:ascii="Times New Roman" w:hAnsi="Times New Roman"/>
              </w:rPr>
              <w:t xml:space="preserve"> </w:t>
            </w:r>
          </w:p>
          <w:p w14:paraId="78370D9A" w14:textId="6DCA960A"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Exponeringar som är säkrade genom bostadsfastigheter enligt definitionen i artikel 4.1.75d i förordning (EU) nr 575/2013 och som också uppfyller definitionen i artikel 4.1.75c i förordning (EU) nr 575/2013.</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Säkrade genom panträtt i bostadsfastigheter – inkomstgenererande fastigheter</w:t>
            </w:r>
          </w:p>
          <w:p w14:paraId="0DF45C4E" w14:textId="0F60BC77"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Exponeringar som är säkrade genom bostadsfastigheter enligt definitionen i artikel 4.1.75d i förordning (EU) nr 575/2013 och som också uppfyller definitionen i artikel 4.1.75b i förordning (EU) nr 575/2013.</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Säkrade genom panträtt i kommersiella fastigheter – ej inkomstgenererande fastigheter</w:t>
            </w:r>
            <w:r>
              <w:rPr>
                <w:rStyle w:val="InstructionsTabelleberschrift"/>
                <w:sz w:val="24"/>
                <w:rFonts w:ascii="Times New Roman" w:hAnsi="Times New Roman"/>
              </w:rPr>
              <w:t xml:space="preserve"> </w:t>
            </w:r>
          </w:p>
          <w:p w14:paraId="46FFC8D0" w14:textId="77777777"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Exponeringar som är säkrade genom kommersiella fastigheter enligt definitionen i artikel 4.1.75e i förordning (EU) nr 575/2013 och som också uppfyller definitionen i artikel 4.1.75c i förordning (EU) nr 575/2013.</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Säkrade genom panträtt i kommersiella fastigheter – inkomstgenererande fastigheter</w:t>
            </w:r>
          </w:p>
          <w:p w14:paraId="71978D1D" w14:textId="0B94616B"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Exponeringar som är säkrade genom kommersiella fastigheter enligt definitionen i artikel 4.1.75e i förordning (EU) nr 575/2013 och som också uppfyller definitionen i artikel 4.1.75b i förordning (EU) nr 575/2013.</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Förvärv eller exploatering av eller byggnation på mark (ADC)</w:t>
            </w:r>
          </w:p>
          <w:p w14:paraId="35087895" w14:textId="03A7A920"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Exponeringar mot förvärv eller exploatering av eller byggnation på mark (ADC-exponeringar) enligt definitionen i artikel 4.1.78a i förordning (EU) nr 575/2013.</w:t>
            </w:r>
          </w:p>
        </w:tc>
      </w:tr>
      <w:tr w:rsidR="00FB3D09" w:rsidRPr="002A677E" w14:paraId="14B5922C" w14:textId="77777777" w:rsidTr="00822842">
        <w:tc>
          <w:tcPr>
            <w:tcW w:w="1242" w:type="dxa"/>
          </w:tcPr>
          <w:p w14:paraId="50BD9484" w14:textId="77777777" w:rsidR="00FB3D09" w:rsidRPr="002A677E" w:rsidRDefault="00FB3D09" w:rsidP="00822842">
            <w:pPr>
              <w:rPr>
                <w:sz w:val="24"/>
                <w:rFonts w:ascii="Times New Roman" w:hAnsi="Times New Roman"/>
              </w:rPr>
            </w:pPr>
            <w:r>
              <w:rPr>
                <w:sz w:val="24"/>
                <w:rFonts w:ascii="Times New Roman" w:hAnsi="Times New Roman"/>
              </w:rPr>
              <w:t xml:space="preserve">0020-0060</w:t>
            </w:r>
          </w:p>
        </w:tc>
        <w:tc>
          <w:tcPr>
            <w:tcW w:w="8789" w:type="dxa"/>
          </w:tcPr>
          <w:p w14:paraId="13F7639F" w14:textId="77777777" w:rsidR="00FB3D09" w:rsidRPr="00B7761D" w:rsidRDefault="00FB3D09" w:rsidP="00822842">
            <w:pPr>
              <w:rPr>
                <w:b/>
                <w:sz w:val="24"/>
                <w:u w:val="single"/>
                <w:rFonts w:ascii="Times New Roman" w:hAnsi="Times New Roman"/>
              </w:rPr>
            </w:pPr>
            <w:r>
              <w:rPr>
                <w:b/>
                <w:sz w:val="24"/>
                <w:u w:val="single"/>
                <w:rFonts w:ascii="Times New Roman" w:hAnsi="Times New Roman"/>
              </w:rPr>
              <w:t xml:space="preserve">UPPDELNING AV SAMMANLAGDA EXPONERINGAR PER EXPONERINGSTYP:</w:t>
            </w:r>
          </w:p>
        </w:tc>
      </w:tr>
      <w:tr w:rsidR="00FB3D09" w:rsidRPr="002A677E" w14:paraId="709208F4" w14:textId="77777777" w:rsidTr="00822842">
        <w:tc>
          <w:tcPr>
            <w:tcW w:w="1242" w:type="dxa"/>
          </w:tcPr>
          <w:p w14:paraId="14B5596F"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789" w:type="dxa"/>
          </w:tcPr>
          <w:p w14:paraId="0C34BAB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Poster i balansräkningen som omfattas av kreditrisk</w:t>
            </w:r>
            <w:r>
              <w:rPr>
                <w:b/>
                <w:sz w:val="24"/>
                <w:u w:val="single"/>
                <w:rFonts w:ascii="Times New Roman" w:hAnsi="Times New Roman"/>
              </w:rPr>
              <w:t xml:space="preserve"> </w:t>
            </w:r>
          </w:p>
          <w:p w14:paraId="5DEAB0BA" w14:textId="77777777" w:rsidR="00FB3D09" w:rsidRPr="002A677E" w:rsidRDefault="00FB3D09" w:rsidP="00822842">
            <w:pPr>
              <w:rPr>
                <w:rStyle w:val="InstructionsTabelleText"/>
                <w:sz w:val="24"/>
                <w:rFonts w:ascii="Times New Roman" w:hAnsi="Times New Roman"/>
              </w:rPr>
            </w:pPr>
            <w:r>
              <w:rPr>
                <w:sz w:val="24"/>
                <w:rFonts w:ascii="Times New Roman" w:hAnsi="Times New Roman"/>
              </w:rPr>
              <w:t xml:space="preserve">De tillgångar som avses i artikel 24 i förordning (EU) nr 575/2013 ska inte vara inkluderade i någon annan kategori.</w:t>
            </w:r>
          </w:p>
          <w:p w14:paraId="0F8AB1A8"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Exponeringar som omfattas av motpartsrisk ska rapporteras på raderna 0040–0060 och ska därför inte rapporteras på denna rad.</w:t>
            </w:r>
          </w:p>
          <w:p w14:paraId="3D5E954A" w14:textId="180041B5" w:rsidR="00FB3D09" w:rsidRPr="002A677E" w:rsidRDefault="00FB3D09" w:rsidP="00822842">
            <w:pPr>
              <w:rPr>
                <w:sz w:val="24"/>
                <w:rFonts w:ascii="Times New Roman" w:hAnsi="Times New Roman"/>
              </w:rPr>
            </w:pPr>
            <w:r>
              <w:rPr>
                <w:sz w:val="24"/>
                <w:rFonts w:ascii="Times New Roman" w:hAnsi="Times New Roman"/>
              </w:rPr>
              <w:t xml:space="preserve">Transaktioner utan samtidig prestation som avses i artikel 379.1 i förordning (EU) nr 575/2013 utgör inte en post utanför balansräkningen (om de inte har dragits av), men ska ändå rapporteras på denna rad.</w:t>
            </w:r>
          </w:p>
        </w:tc>
      </w:tr>
      <w:tr w:rsidR="00FB3D09" w:rsidRPr="002A677E" w14:paraId="3FC1F87B" w14:textId="77777777" w:rsidTr="00822842">
        <w:tc>
          <w:tcPr>
            <w:tcW w:w="1242" w:type="dxa"/>
          </w:tcPr>
          <w:p w14:paraId="2D6E6703"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789" w:type="dxa"/>
          </w:tcPr>
          <w:p w14:paraId="7F72A6F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Poster utanför balansräkningen som omfattas av kreditrisk</w:t>
            </w:r>
          </w:p>
          <w:p w14:paraId="6C7D545C" w14:textId="77777777" w:rsidR="00FB3D09" w:rsidRPr="002A677E" w:rsidRDefault="00FB3D09" w:rsidP="00822842">
            <w:pPr>
              <w:rPr>
                <w:rStyle w:val="InstructionsTabelleText"/>
                <w:sz w:val="24"/>
                <w:rFonts w:ascii="Times New Roman" w:hAnsi="Times New Roman"/>
              </w:rPr>
            </w:pPr>
            <w:r>
              <w:rPr>
                <w:sz w:val="24"/>
                <w:rFonts w:ascii="Times New Roman" w:hAnsi="Times New Roman"/>
              </w:rPr>
              <w:t xml:space="preserve">Poster utanför balansräkningen omfattar poster i enlighet med artikel 166.8 i förordning (EU) nr 575/2013 samt även de poster som förtecknas i bilaga I till den förordningen.</w:t>
            </w:r>
          </w:p>
          <w:p w14:paraId="4AE7F57F" w14:textId="266D9AC7"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Exponeringar som omfattas av motpartsrisk ska rapporteras på raderna 0040–0060 och ska därför inte rapporteras på denna rad.</w:t>
            </w:r>
          </w:p>
        </w:tc>
      </w:tr>
      <w:tr w:rsidR="00FB3D09" w:rsidRPr="002A677E" w14:paraId="6A82A5B3" w14:textId="77777777" w:rsidTr="00822842">
        <w:tc>
          <w:tcPr>
            <w:tcW w:w="1242" w:type="dxa"/>
          </w:tcPr>
          <w:p w14:paraId="0F665D61" w14:textId="77777777"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0040–0060</w:t>
            </w:r>
          </w:p>
        </w:tc>
        <w:tc>
          <w:tcPr>
            <w:tcW w:w="8789" w:type="dxa"/>
          </w:tcPr>
          <w:p w14:paraId="65190BC8"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Exponeringar/transaktioner som omfattas av motpartsrisk</w:t>
            </w:r>
          </w:p>
          <w:p w14:paraId="0CE5E4AE"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Se motsvarande CR SA-instruktioner i raderna 0090–0130.</w:t>
            </w:r>
          </w:p>
        </w:tc>
      </w:tr>
      <w:tr w:rsidR="00FB3D09" w:rsidRPr="002A677E" w14:paraId="4836D530" w14:textId="77777777" w:rsidTr="00822842">
        <w:tc>
          <w:tcPr>
            <w:tcW w:w="1242" w:type="dxa"/>
          </w:tcPr>
          <w:p w14:paraId="311BB09A"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789" w:type="dxa"/>
          </w:tcPr>
          <w:p w14:paraId="0E52BEFE"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Nettningsmängder för transaktioner för värdepappersfinansiering</w:t>
            </w:r>
          </w:p>
          <w:p w14:paraId="1D8D13A1" w14:textId="4C7B9569" w:rsidR="00FB3D09" w:rsidRPr="002A677E" w:rsidRDefault="00FB3D09" w:rsidP="00822842">
            <w:pPr>
              <w:rPr>
                <w:sz w:val="24"/>
                <w:rFonts w:ascii="Times New Roman" w:hAnsi="Times New Roman"/>
              </w:rPr>
            </w:pPr>
            <w:r>
              <w:rPr>
                <w:sz w:val="24"/>
                <w:rFonts w:ascii="Times New Roman" w:hAnsi="Times New Roman"/>
              </w:rPr>
              <w:t xml:space="preserve">Se motsvarande CR SA-instruktioner i rad 0090.</w:t>
            </w:r>
          </w:p>
        </w:tc>
      </w:tr>
      <w:tr w:rsidR="00FB3D09" w:rsidRPr="002A677E" w14:paraId="1E4C52D2" w14:textId="77777777" w:rsidTr="00822842">
        <w:tc>
          <w:tcPr>
            <w:tcW w:w="1242" w:type="dxa"/>
          </w:tcPr>
          <w:p w14:paraId="7A9D7A23"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789" w:type="dxa"/>
          </w:tcPr>
          <w:p w14:paraId="0663798B" w14:textId="77777777" w:rsidR="00FB3D09" w:rsidRPr="002A677E" w:rsidRDefault="00FB3D09" w:rsidP="00822842">
            <w:pPr>
              <w:rPr>
                <w:b/>
                <w:sz w:val="24"/>
                <w:u w:val="single"/>
                <w:rFonts w:ascii="Times New Roman" w:hAnsi="Times New Roman"/>
              </w:rPr>
            </w:pPr>
            <w:r>
              <w:rPr>
                <w:sz w:val="24"/>
                <w:rStyle w:val="InstructionsTabelleberschrift"/>
                <w:b/>
                <w:u w:val="single"/>
                <w:rFonts w:ascii="Times New Roman" w:hAnsi="Times New Roman"/>
              </w:rPr>
              <w:t xml:space="preserve">Nettningsmängder för derivat och transaktioner med lång avvecklingscykel</w:t>
            </w:r>
          </w:p>
          <w:p w14:paraId="2C85A65F" w14:textId="5742CCE7" w:rsidR="00FB3D09" w:rsidRPr="002A677E" w:rsidRDefault="00FB3D09" w:rsidP="00822842">
            <w:pPr>
              <w:rPr>
                <w:sz w:val="24"/>
                <w:rFonts w:ascii="Times New Roman" w:hAnsi="Times New Roman"/>
              </w:rPr>
            </w:pPr>
            <w:r>
              <w:rPr>
                <w:sz w:val="24"/>
                <w:rFonts w:ascii="Times New Roman" w:hAnsi="Times New Roman"/>
              </w:rPr>
              <w:t xml:space="preserve">Se motsvarande CR SA-instruktioner i rad 0110.</w:t>
            </w:r>
          </w:p>
        </w:tc>
      </w:tr>
      <w:tr w:rsidR="00FB3D09" w:rsidRPr="002A677E" w14:paraId="325075B4" w14:textId="77777777" w:rsidTr="00822842">
        <w:tc>
          <w:tcPr>
            <w:tcW w:w="1242" w:type="dxa"/>
          </w:tcPr>
          <w:p w14:paraId="711200A0"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789" w:type="dxa"/>
          </w:tcPr>
          <w:p w14:paraId="5AAEFF1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Från nettningsmängder enligt avtal om produktövergripande nettning</w:t>
            </w:r>
          </w:p>
          <w:p w14:paraId="067E31FD" w14:textId="77777777" w:rsidR="00FB3D09" w:rsidRPr="002A677E" w:rsidRDefault="00FB3D09" w:rsidP="00822842">
            <w:pPr>
              <w:rPr>
                <w:sz w:val="24"/>
                <w:rFonts w:ascii="Times New Roman" w:hAnsi="Times New Roman"/>
              </w:rPr>
            </w:pPr>
            <w:r>
              <w:rPr>
                <w:sz w:val="24"/>
                <w:rFonts w:ascii="Times New Roman" w:hAnsi="Times New Roman"/>
              </w:rPr>
              <w:t xml:space="preserve">Se motsvarande CR SA-instruktioner i rad 0130.</w:t>
            </w:r>
          </w:p>
        </w:tc>
      </w:tr>
      <w:tr w:rsidR="00FB3D09" w:rsidRPr="002A677E" w14:paraId="4497C028" w14:textId="77777777" w:rsidTr="00822842">
        <w:tc>
          <w:tcPr>
            <w:tcW w:w="1242" w:type="dxa"/>
          </w:tcPr>
          <w:p w14:paraId="53C0361C"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789" w:type="dxa"/>
          </w:tcPr>
          <w:p w14:paraId="0FE8A119"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EXPONERINGAR SOM ÅSATTS RISKKLASSER:</w:t>
            </w:r>
            <w:r>
              <w:rPr>
                <w:b/>
                <w:sz w:val="24"/>
                <w:u w:val="single"/>
                <w:rFonts w:ascii="Times New Roman" w:hAnsi="Times New Roman"/>
              </w:rPr>
              <w:t xml:space="preserve"> </w:t>
            </w:r>
            <w:r>
              <w:rPr>
                <w:b/>
                <w:sz w:val="24"/>
                <w:u w:val="single"/>
                <w:rFonts w:ascii="Times New Roman" w:hAnsi="Times New Roman"/>
              </w:rPr>
              <w:t xml:space="preserve">SUMMA</w:t>
            </w:r>
          </w:p>
          <w:p w14:paraId="6A78F626" w14:textId="77777777" w:rsidR="00FB3D09" w:rsidRPr="002A677E" w:rsidRDefault="00FB3D09" w:rsidP="00822842">
            <w:pPr>
              <w:rPr>
                <w:sz w:val="24"/>
                <w:rFonts w:ascii="Times New Roman" w:hAnsi="Times New Roman"/>
              </w:rPr>
            </w:pPr>
            <w:r>
              <w:rPr>
                <w:sz w:val="24"/>
                <w:rFonts w:ascii="Times New Roman" w:hAnsi="Times New Roman"/>
              </w:rPr>
              <w:t xml:space="preserve">För exponeringar mot företag, institut och nationella regeringar eller centralbanker tillämpas artiklarna 142.1.6 och 170.1 c i förordning (EU) nr 575/2013.</w:t>
            </w:r>
            <w:r>
              <w:rPr>
                <w:sz w:val="24"/>
                <w:rFonts w:ascii="Times New Roman" w:hAnsi="Times New Roman"/>
              </w:rPr>
              <w:t xml:space="preserve"> </w:t>
            </w:r>
          </w:p>
          <w:p w14:paraId="3D88073E" w14:textId="77777777" w:rsidR="00FB3D09" w:rsidRPr="002A677E" w:rsidRDefault="00FB3D09" w:rsidP="00822842">
            <w:pPr>
              <w:rPr>
                <w:sz w:val="24"/>
                <w:rFonts w:ascii="Times New Roman" w:hAnsi="Times New Roman"/>
              </w:rPr>
            </w:pPr>
            <w:r>
              <w:rPr>
                <w:sz w:val="24"/>
                <w:rFonts w:ascii="Times New Roman" w:hAnsi="Times New Roman"/>
              </w:rPr>
              <w:t xml:space="preserve">För hushållsexponeringar, se artikel 170.3 b i förordning (EU) nr 575/2013.</w:t>
            </w:r>
            <w:r>
              <w:rPr>
                <w:sz w:val="24"/>
                <w:rFonts w:ascii="Times New Roman" w:hAnsi="Times New Roman"/>
              </w:rPr>
              <w:t xml:space="preserve"> </w:t>
            </w:r>
            <w:r>
              <w:rPr>
                <w:sz w:val="24"/>
                <w:rFonts w:ascii="Times New Roman" w:hAnsi="Times New Roman"/>
              </w:rPr>
              <w:t xml:space="preserve">För exponeringar som härrör från förvärvade fordringar, se artikel 166.6 i förordning (EU) nr 575/2013.</w:t>
            </w:r>
            <w:r>
              <w:rPr>
                <w:sz w:val="24"/>
                <w:rFonts w:ascii="Times New Roman" w:hAnsi="Times New Roman"/>
              </w:rPr>
              <w:t xml:space="preserve"> </w:t>
            </w:r>
          </w:p>
          <w:p w14:paraId="268A9D88" w14:textId="77777777" w:rsidR="00FB3D09" w:rsidRPr="002A677E" w:rsidRDefault="00FB3D09" w:rsidP="00822842">
            <w:pPr>
              <w:rPr>
                <w:sz w:val="24"/>
                <w:rFonts w:ascii="Times New Roman" w:hAnsi="Times New Roman"/>
              </w:rPr>
            </w:pPr>
            <w:r>
              <w:rPr>
                <w:sz w:val="24"/>
                <w:rFonts w:ascii="Times New Roman" w:hAnsi="Times New Roman"/>
              </w:rPr>
              <w:t xml:space="preserve">Exponeringar på grund av utspädningsrisken för förvärvade fordringar ska rapporteras på rad 0180 och ska inte rapporteras för varje motpartsriskklass.</w:t>
            </w:r>
          </w:p>
          <w:p w14:paraId="2ECA333D" w14:textId="77777777" w:rsidR="00FB3D09" w:rsidRPr="002A677E" w:rsidRDefault="00FB3D09" w:rsidP="00822842">
            <w:pPr>
              <w:rPr>
                <w:sz w:val="24"/>
                <w:rFonts w:ascii="Times New Roman" w:hAnsi="Times New Roman"/>
              </w:rPr>
            </w:pPr>
            <w:r>
              <w:rPr>
                <w:sz w:val="24"/>
                <w:rFonts w:ascii="Times New Roman" w:hAnsi="Times New Roman"/>
              </w:rPr>
              <w:t xml:space="preserve">Om institutet använder många motpartsriskklasser kan det komma överens med den behöriga myndigheten om att rapportera ett mindre antal klasser.</w:t>
            </w:r>
            <w:r>
              <w:rPr>
                <w:sz w:val="24"/>
                <w:rFonts w:ascii="Times New Roman" w:hAnsi="Times New Roman"/>
              </w:rPr>
              <w:t xml:space="preserve"> </w:t>
            </w:r>
          </w:p>
          <w:p w14:paraId="1E1C73EB" w14:textId="77777777" w:rsidR="00FB3D09" w:rsidRPr="002A677E" w:rsidRDefault="00FB3D09" w:rsidP="00822842">
            <w:pPr>
              <w:rPr>
                <w:sz w:val="24"/>
                <w:rFonts w:ascii="Times New Roman" w:hAnsi="Times New Roman"/>
              </w:rPr>
            </w:pPr>
            <w:r>
              <w:rPr>
                <w:sz w:val="24"/>
                <w:rFonts w:ascii="Times New Roman" w:hAnsi="Times New Roman"/>
              </w:rPr>
              <w:t xml:space="preserve">Huvudskala från tillsynsmyndigheten används inte.</w:t>
            </w:r>
            <w:r>
              <w:rPr>
                <w:sz w:val="24"/>
                <w:rFonts w:ascii="Times New Roman" w:hAnsi="Times New Roman"/>
              </w:rPr>
              <w:t xml:space="preserve"> </w:t>
            </w:r>
            <w:r>
              <w:rPr>
                <w:sz w:val="24"/>
                <w:rFonts w:ascii="Times New Roman" w:hAnsi="Times New Roman"/>
              </w:rPr>
              <w:t xml:space="preserve">I stället ska instituten själva bestämma skalan.</w:t>
            </w:r>
            <w:r>
              <w:rPr>
                <w:sz w:val="24"/>
                <w:rFonts w:ascii="Times New Roman" w:hAnsi="Times New Roman"/>
              </w:rPr>
              <w:t xml:space="preserve"> </w:t>
            </w:r>
          </w:p>
        </w:tc>
      </w:tr>
      <w:tr w:rsidR="00FB3D09" w:rsidRPr="002A677E" w14:paraId="1A5B7F57" w14:textId="77777777" w:rsidTr="00822842">
        <w:tc>
          <w:tcPr>
            <w:tcW w:w="1242" w:type="dxa"/>
          </w:tcPr>
          <w:p w14:paraId="0CB3AACE"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789" w:type="dxa"/>
          </w:tcPr>
          <w:p w14:paraId="63AC665E" w14:textId="77777777" w:rsidR="00FB3D09" w:rsidRPr="002A677E" w:rsidRDefault="00FB3D09" w:rsidP="00822842">
            <w:pPr>
              <w:rPr>
                <w:sz w:val="24"/>
                <w:rFonts w:ascii="Times New Roman" w:hAnsi="Times New Roman"/>
              </w:rPr>
            </w:pPr>
            <w:r>
              <w:rPr>
                <w:b/>
                <w:sz w:val="24"/>
                <w:u w:val="single"/>
                <w:rFonts w:ascii="Times New Roman" w:hAnsi="Times New Roman"/>
              </w:rPr>
              <w:t xml:space="preserve">KLASSIFICERINGSMETOD FÖR SPECIALUTLÅNING:</w:t>
            </w:r>
            <w:r>
              <w:rPr>
                <w:b/>
                <w:sz w:val="24"/>
                <w:u w:val="single"/>
                <w:rFonts w:ascii="Times New Roman" w:hAnsi="Times New Roman"/>
              </w:rPr>
              <w:t xml:space="preserve"> </w:t>
            </w:r>
            <w:r>
              <w:rPr>
                <w:b/>
                <w:sz w:val="24"/>
                <w:u w:val="single"/>
                <w:rFonts w:ascii="Times New Roman" w:hAnsi="Times New Roman"/>
              </w:rPr>
              <w:t xml:space="preserve">SUMMA</w:t>
            </w:r>
          </w:p>
          <w:p w14:paraId="67E01391" w14:textId="77777777" w:rsidR="00FB3D09" w:rsidRPr="002A677E" w:rsidRDefault="00FB3D09" w:rsidP="00822842">
            <w:pPr>
              <w:rPr>
                <w:sz w:val="24"/>
                <w:rFonts w:ascii="Times New Roman" w:hAnsi="Times New Roman"/>
              </w:rPr>
            </w:pPr>
            <w:r>
              <w:rPr>
                <w:sz w:val="24"/>
                <w:rFonts w:ascii="Times New Roman" w:hAnsi="Times New Roman"/>
              </w:rPr>
              <w:t xml:space="preserve">Artikel 153.5 i förordning (EU) nr 575/2013.</w:t>
            </w:r>
            <w:r>
              <w:rPr>
                <w:sz w:val="24"/>
                <w:rFonts w:ascii="Times New Roman" w:hAnsi="Times New Roman"/>
              </w:rPr>
              <w:t xml:space="preserve"> </w:t>
            </w:r>
            <w:r>
              <w:rPr>
                <w:sz w:val="24"/>
                <w:rFonts w:ascii="Times New Roman" w:hAnsi="Times New Roman"/>
              </w:rPr>
              <w:t xml:space="preserve">Detta gäller endast för exponeringsklassen företag – specialutlåning.</w:t>
            </w:r>
            <w:r>
              <w:rPr>
                <w:sz w:val="24"/>
                <w:rFonts w:ascii="Times New Roman" w:hAnsi="Times New Roman"/>
              </w:rPr>
              <w:t xml:space="preserve"> </w:t>
            </w:r>
          </w:p>
        </w:tc>
      </w:tr>
      <w:tr w:rsidR="00FB3D09" w:rsidRPr="002A677E" w14:paraId="56D99296" w14:textId="77777777" w:rsidTr="00822842">
        <w:tc>
          <w:tcPr>
            <w:tcW w:w="1242" w:type="dxa"/>
          </w:tcPr>
          <w:p w14:paraId="4330E208" w14:textId="77777777" w:rsidR="00FB3D09" w:rsidRPr="002A677E" w:rsidRDefault="00FB3D09" w:rsidP="00822842">
            <w:pPr>
              <w:rPr>
                <w:sz w:val="24"/>
                <w:rFonts w:ascii="Times New Roman" w:hAnsi="Times New Roman"/>
              </w:rPr>
            </w:pPr>
            <w:r>
              <w:rPr>
                <w:sz w:val="24"/>
                <w:rFonts w:ascii="Times New Roman" w:hAnsi="Times New Roman"/>
              </w:rPr>
              <w:t xml:space="preserve">0160</w:t>
            </w:r>
          </w:p>
        </w:tc>
        <w:tc>
          <w:tcPr>
            <w:tcW w:w="8789" w:type="dxa"/>
          </w:tcPr>
          <w:p w14:paraId="455C13F0"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ALTERNATIVT TILLVÄGAGÅNGSSÄTT: </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SÄKERHET I FASTIGHETER</w:t>
            </w:r>
          </w:p>
          <w:p w14:paraId="7875BF84" w14:textId="77777777" w:rsidR="00FB3D09" w:rsidRPr="002A677E" w:rsidRDefault="00FB3D09" w:rsidP="00822842">
            <w:pPr>
              <w:rPr>
                <w:sz w:val="24"/>
                <w:rFonts w:ascii="Times New Roman" w:hAnsi="Times New Roman"/>
              </w:rPr>
            </w:pPr>
            <w:r>
              <w:rPr>
                <w:sz w:val="24"/>
                <w:rFonts w:ascii="Times New Roman" w:hAnsi="Times New Roman"/>
              </w:rPr>
              <w:t xml:space="preserve">Artikel 193.1 och 193.2, artikel 194.1–194.7 och artikel 230.3 i förordning (EU) nr 575/2013.</w:t>
            </w:r>
          </w:p>
          <w:p w14:paraId="58412948" w14:textId="77777777" w:rsidR="00FB3D09" w:rsidRPr="002A677E" w:rsidRDefault="00FB3D09" w:rsidP="00822842">
            <w:pPr>
              <w:rPr>
                <w:sz w:val="24"/>
                <w:rFonts w:ascii="Times New Roman" w:hAnsi="Times New Roman"/>
              </w:rPr>
            </w:pPr>
            <w:r>
              <w:rPr>
                <w:sz w:val="24"/>
                <w:rFonts w:ascii="Times New Roman" w:hAnsi="Times New Roman"/>
              </w:rPr>
              <w:t xml:space="preserve">Detta alternativ kan endast användas av institut som använder den grundläggande internmetoden.</w:t>
            </w:r>
          </w:p>
        </w:tc>
      </w:tr>
      <w:tr w:rsidR="00FB3D09" w:rsidRPr="002A677E" w14:paraId="65DA4F0E" w14:textId="77777777" w:rsidTr="00822842">
        <w:tc>
          <w:tcPr>
            <w:tcW w:w="1242" w:type="dxa"/>
          </w:tcPr>
          <w:p w14:paraId="73D95FC1" w14:textId="77777777" w:rsidR="00FB3D09" w:rsidRPr="002A677E" w:rsidRDefault="00FB3D09" w:rsidP="00822842">
            <w:pPr>
              <w:rPr>
                <w:sz w:val="24"/>
                <w:rFonts w:ascii="Times New Roman" w:hAnsi="Times New Roman"/>
              </w:rPr>
            </w:pPr>
            <w:r>
              <w:rPr>
                <w:sz w:val="24"/>
                <w:rFonts w:ascii="Times New Roman" w:hAnsi="Times New Roman"/>
              </w:rPr>
              <w:t xml:space="preserve">0170</w:t>
            </w:r>
          </w:p>
        </w:tc>
        <w:tc>
          <w:tcPr>
            <w:tcW w:w="8789" w:type="dxa"/>
          </w:tcPr>
          <w:p w14:paraId="753B5217"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EXPONERINGAR FRÅN TRANSAKTIONER UTAN SAMTIDIG PRESTATION MED TILLÄMPNING AV RISKVIKTER ENLIGT DET ALTERNATIVA TILLVÄGAGÅNGSSÄTTET ELLER 100 % SAMT ÖVRIGA EXPONERINGAR SOM OMFATTAS AV RISKVIKTER</w:t>
            </w:r>
          </w:p>
          <w:p w14:paraId="7FC93A9B" w14:textId="77777777" w:rsidR="00FB3D09" w:rsidRPr="002A677E" w:rsidRDefault="00FB3D09" w:rsidP="00822842">
            <w:pPr>
              <w:rPr>
                <w:sz w:val="24"/>
                <w:rFonts w:ascii="Times New Roman" w:hAnsi="Times New Roman"/>
              </w:rPr>
            </w:pPr>
            <w:r>
              <w:rPr>
                <w:sz w:val="24"/>
                <w:rFonts w:ascii="Times New Roman" w:hAnsi="Times New Roman"/>
              </w:rPr>
              <w:t xml:space="preserve">Exponeringar som härrör från transaktioner utan samtidig prestation för vilka man använder den alternativa behandling som avses i artikel 379.2 första stycket sista meningen i förordning (EU) nr 575/2013 eller vilka har fått riskvikten 100 % i enlighet med artikel 379.2 sista stycket i förordning (EU) nr 575/2013.</w:t>
            </w:r>
            <w:r>
              <w:rPr>
                <w:sz w:val="24"/>
                <w:rFonts w:ascii="Times New Roman" w:hAnsi="Times New Roman"/>
              </w:rPr>
              <w:t xml:space="preserve"> </w:t>
            </w:r>
            <w:r>
              <w:rPr>
                <w:sz w:val="24"/>
                <w:rFonts w:ascii="Times New Roman" w:hAnsi="Times New Roman"/>
              </w:rPr>
              <w:t xml:space="preserve">På denna rad ska instituten rapportera kreditderivat på n:te förfall som saknar kreditvärdering i enlighet med artikel 153.8 i förordning (EU) nr 575/2013 samt alla övriga exponeringar som fått riskvikter men som inte ingår på någon annan rad.</w:t>
            </w:r>
          </w:p>
        </w:tc>
      </w:tr>
      <w:tr w:rsidR="00FB3D09" w:rsidRPr="002A677E" w14:paraId="645730D7" w14:textId="77777777" w:rsidTr="00822842">
        <w:tc>
          <w:tcPr>
            <w:tcW w:w="1242" w:type="dxa"/>
          </w:tcPr>
          <w:p w14:paraId="0317CAF2" w14:textId="77777777" w:rsidR="00FB3D09" w:rsidRPr="002A677E" w:rsidRDefault="00FB3D09" w:rsidP="00822842">
            <w:pPr>
              <w:rPr>
                <w:sz w:val="24"/>
                <w:rFonts w:ascii="Times New Roman" w:hAnsi="Times New Roman"/>
              </w:rPr>
            </w:pPr>
            <w:r>
              <w:rPr>
                <w:sz w:val="24"/>
                <w:rFonts w:ascii="Times New Roman" w:hAnsi="Times New Roman"/>
              </w:rPr>
              <w:t xml:space="preserve">0180</w:t>
            </w:r>
          </w:p>
        </w:tc>
        <w:tc>
          <w:tcPr>
            <w:tcW w:w="8789" w:type="dxa"/>
          </w:tcPr>
          <w:p w14:paraId="42D146E2"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UTSPÄDNINGSRISK:</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SUMMA FÖRVÄRVADE FORDRINGAR</w:t>
            </w:r>
          </w:p>
          <w:p w14:paraId="1ADE7C67" w14:textId="5F3B1E00" w:rsidR="00FB3D09" w:rsidRPr="002A677E" w:rsidRDefault="00FB3D09" w:rsidP="00822842">
            <w:pPr>
              <w:rPr>
                <w:sz w:val="24"/>
                <w:rFonts w:ascii="Times New Roman" w:hAnsi="Times New Roman"/>
              </w:rPr>
            </w:pPr>
            <w:r>
              <w:rPr>
                <w:sz w:val="24"/>
                <w:rFonts w:ascii="Times New Roman" w:hAnsi="Times New Roman"/>
              </w:rPr>
              <w:t xml:space="preserve">Utspädningsrisk definieras i artikel 4.1.53 i förordning (EU) nr 575/2013.</w:t>
            </w:r>
            <w:r>
              <w:rPr>
                <w:sz w:val="24"/>
                <w:rFonts w:ascii="Times New Roman" w:hAnsi="Times New Roman"/>
              </w:rPr>
              <w:t xml:space="preserve"> </w:t>
            </w:r>
            <w:r>
              <w:rPr>
                <w:sz w:val="24"/>
                <w:rFonts w:ascii="Times New Roman" w:hAnsi="Times New Roman"/>
              </w:rPr>
              <w:t xml:space="preserve">Hur riskvägda exponeringsbelopp beräknas för utspädningsrisk beskrivs i artikel 157 i förordning (EU) nr 575/2013.</w:t>
            </w:r>
            <w:r>
              <w:rPr>
                <w:sz w:val="24"/>
                <w:rFonts w:ascii="Times New Roman" w:hAnsi="Times New Roman"/>
              </w:rPr>
              <w:t xml:space="preserve"> </w:t>
            </w:r>
            <w:r>
              <w:rPr>
                <w:sz w:val="24"/>
                <w:rFonts w:ascii="Times New Roman" w:hAnsi="Times New Roman"/>
              </w:rPr>
              <w:t xml:space="preserve">Utspädningsrisk ska rapporteras för förvärvade företags- och hushållsfordringar.</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sz w:val="24"/>
                <w:rFonts w:ascii="Times New Roman" w:hAnsi="Times New Roman"/>
              </w:rPr>
            </w:pPr>
            <w:r>
              <w:rPr>
                <w:sz w:val="24"/>
                <w:rFonts w:ascii="Times New Roman" w:hAnsi="Times New Roman"/>
              </w:rPr>
              <w:t xml:space="preserve">0190-0210</w:t>
            </w:r>
          </w:p>
        </w:tc>
        <w:tc>
          <w:tcPr>
            <w:tcW w:w="8789" w:type="dxa"/>
          </w:tcPr>
          <w:p w14:paraId="24E930D5" w14:textId="57FAC10C" w:rsidR="00FB3D09" w:rsidRPr="00B75318" w:rsidRDefault="00FB3D09" w:rsidP="00822842">
            <w:pPr>
              <w:rPr>
                <w:b/>
                <w:bCs/>
                <w:sz w:val="24"/>
                <w:u w:val="single"/>
                <w:rFonts w:ascii="Times New Roman" w:hAnsi="Times New Roman"/>
              </w:rPr>
            </w:pPr>
            <w:r>
              <w:rPr>
                <w:b/>
                <w:sz w:val="24"/>
                <w:u w:val="single"/>
                <w:rFonts w:ascii="Times New Roman" w:hAnsi="Times New Roman"/>
              </w:rPr>
              <w:t xml:space="preserve">UPPDELNING AV SAMMANLAGDA EXPONERINGAR PER METOD (fondföretag)</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sz w:val="24"/>
                <w:rFonts w:ascii="Times New Roman" w:hAnsi="Times New Roman"/>
              </w:rPr>
            </w:pPr>
            <w:r>
              <w:rPr>
                <w:sz w:val="24"/>
                <w:rFonts w:ascii="Times New Roman" w:hAnsi="Times New Roman"/>
              </w:rPr>
              <w:t xml:space="preserve">0190</w:t>
            </w:r>
          </w:p>
        </w:tc>
        <w:tc>
          <w:tcPr>
            <w:tcW w:w="8789" w:type="dxa"/>
          </w:tcPr>
          <w:p w14:paraId="15D1C078" w14:textId="3090FC4B" w:rsidR="00FB3D09" w:rsidRPr="00B75318" w:rsidRDefault="00FB3D09" w:rsidP="00822842">
            <w:pPr>
              <w:rPr>
                <w:rStyle w:val="InstructionsTabelleberschrift"/>
                <w:sz w:val="24"/>
                <w:rFonts w:ascii="Times New Roman" w:hAnsi="Times New Roman"/>
              </w:rPr>
            </w:pPr>
            <w:r>
              <w:rPr>
                <w:b/>
                <w:sz w:val="24"/>
                <w:u w:val="single"/>
                <w:rFonts w:ascii="Times New Roman" w:hAnsi="Times New Roman"/>
              </w:rPr>
              <w:t xml:space="preserve">Genomlysningsmetod</w:t>
            </w:r>
          </w:p>
          <w:p w14:paraId="2AD180D4" w14:textId="3719286C" w:rsidR="00FB3D09" w:rsidRPr="00B75318" w:rsidRDefault="00FB3D09" w:rsidP="00822842">
            <w:pPr>
              <w:spacing w:after="160" w:line="257" w:lineRule="auto"/>
              <w:rPr>
                <w:color w:val="000000" w:themeColor="text1"/>
                <w:sz w:val="24"/>
                <w:rFonts w:ascii="Times New Roman" w:eastAsia="Calibri" w:hAnsi="Times New Roman"/>
              </w:rPr>
            </w:pPr>
            <w:r>
              <w:rPr>
                <w:sz w:val="24"/>
                <w:rFonts w:ascii="Times New Roman" w:hAnsi="Times New Roman"/>
              </w:rPr>
              <w:t xml:space="preserve">Artikel 152.1 i förordning (EU) nr 575/2013</w:t>
            </w:r>
          </w:p>
          <w:p w14:paraId="42481890" w14:textId="79FAD87D" w:rsidR="00FB3D09" w:rsidRPr="00B75318" w:rsidRDefault="00FB3D09" w:rsidP="00822842">
            <w:pPr>
              <w:rPr>
                <w:sz w:val="24"/>
                <w:rFonts w:ascii="Times New Roman" w:hAnsi="Times New Roman"/>
              </w:rPr>
            </w:pPr>
            <w:r>
              <w:rPr>
                <w:sz w:val="24"/>
                <w:rFonts w:ascii="Times New Roman" w:hAnsi="Times New Roman"/>
              </w:rPr>
              <w:t xml:space="preserve">Denna rad ska rapporteras för exponeringsklassen ”Företag för kollektiva investeringar (fonder)” och i mallen för totala exponeringar.</w:t>
            </w:r>
            <w:r>
              <w:rPr>
                <w:sz w:val="24"/>
                <w:rFonts w:ascii="Times New Roman" w:hAnsi="Times New Roman"/>
              </w:rPr>
              <w:t xml:space="preserve"> </w:t>
            </w:r>
            <w:r>
              <w:rPr>
                <w:sz w:val="24"/>
                <w:rFonts w:ascii="Times New Roman" w:hAnsi="Times New Roman"/>
              </w:rPr>
              <w:t xml:space="preserve">Dessutom ska den rapporteras som memorandumpost i de övriga exponeringsklasserna för internmetoden, eftersom de underliggande exponeringarna ska klassificeras enligt motsvarande exponeringsklass om en internmetod används.</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sz w:val="24"/>
                <w:rFonts w:ascii="Times New Roman" w:hAnsi="Times New Roman"/>
              </w:rPr>
            </w:pPr>
            <w:r>
              <w:rPr>
                <w:sz w:val="24"/>
                <w:rFonts w:ascii="Times New Roman" w:hAnsi="Times New Roman"/>
              </w:rPr>
              <w:t xml:space="preserve">0200</w:t>
            </w:r>
          </w:p>
        </w:tc>
        <w:tc>
          <w:tcPr>
            <w:tcW w:w="8789" w:type="dxa"/>
          </w:tcPr>
          <w:p w14:paraId="17279CD9" w14:textId="57707F46" w:rsidR="00FB3D09" w:rsidRPr="00B75318" w:rsidRDefault="00FB3D09" w:rsidP="00822842">
            <w:pPr>
              <w:rPr>
                <w:rStyle w:val="InstructionsTabelleberschrift"/>
                <w:sz w:val="24"/>
                <w:rFonts w:ascii="Times New Roman" w:hAnsi="Times New Roman"/>
              </w:rPr>
            </w:pPr>
            <w:r>
              <w:rPr>
                <w:b/>
                <w:sz w:val="24"/>
                <w:u w:val="single"/>
                <w:rFonts w:ascii="Times New Roman" w:hAnsi="Times New Roman"/>
              </w:rPr>
              <w:t xml:space="preserve">Mandatbaserad metod</w:t>
            </w:r>
          </w:p>
          <w:p w14:paraId="65B8F17E" w14:textId="77777777" w:rsidR="00FB3D09" w:rsidRPr="00B75318" w:rsidRDefault="00FB3D09" w:rsidP="00822842">
            <w:pPr>
              <w:spacing w:after="160" w:line="257" w:lineRule="auto"/>
              <w:rPr>
                <w:color w:val="000000" w:themeColor="text1"/>
                <w:sz w:val="24"/>
                <w:rFonts w:ascii="Times New Roman" w:eastAsia="Calibri" w:hAnsi="Times New Roman"/>
              </w:rPr>
            </w:pPr>
            <w:r>
              <w:rPr>
                <w:sz w:val="24"/>
                <w:rFonts w:ascii="Times New Roman" w:hAnsi="Times New Roman"/>
              </w:rPr>
              <w:t xml:space="preserve">Artikel 152.5 i förordning (EU) nr 575/2013</w:t>
            </w:r>
          </w:p>
          <w:p w14:paraId="0315659D" w14:textId="271145EC" w:rsidR="00FB3D09" w:rsidRPr="00B75318" w:rsidRDefault="00FB3D09" w:rsidP="00822842">
            <w:pPr>
              <w:rPr>
                <w:sz w:val="24"/>
                <w:rFonts w:ascii="Times New Roman" w:hAnsi="Times New Roman"/>
              </w:rPr>
            </w:pPr>
            <w:r>
              <w:rPr>
                <w:sz w:val="24"/>
                <w:rFonts w:ascii="Times New Roman" w:hAnsi="Times New Roman"/>
              </w:rPr>
              <w:t xml:space="preserve">Denna rad ska endast rapporteras för exponeringsklassen ”Företag för kollektiva investeringar (fonder)” och i mallen för totala exponeringar.</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sz w:val="24"/>
                <w:rFonts w:ascii="Times New Roman" w:hAnsi="Times New Roman"/>
              </w:rPr>
            </w:pPr>
            <w:r>
              <w:rPr>
                <w:sz w:val="24"/>
                <w:rFonts w:ascii="Times New Roman" w:hAnsi="Times New Roman"/>
              </w:rPr>
              <w:t xml:space="preserve">0210</w:t>
            </w:r>
          </w:p>
        </w:tc>
        <w:tc>
          <w:tcPr>
            <w:tcW w:w="8789" w:type="dxa"/>
          </w:tcPr>
          <w:p w14:paraId="3816A424" w14:textId="13F62D85" w:rsidR="00FB3D09" w:rsidRPr="00B75318" w:rsidRDefault="00FB3D09" w:rsidP="00822842">
            <w:pPr>
              <w:rPr>
                <w:rStyle w:val="InstructionsTabelleberschrift"/>
                <w:sz w:val="24"/>
                <w:rFonts w:ascii="Times New Roman" w:hAnsi="Times New Roman"/>
              </w:rPr>
            </w:pPr>
            <w:r>
              <w:rPr>
                <w:b/>
                <w:sz w:val="24"/>
                <w:u w:val="single"/>
                <w:rFonts w:ascii="Times New Roman" w:hAnsi="Times New Roman"/>
              </w:rPr>
              <w:t xml:space="preserve">Reservmetod</w:t>
            </w:r>
          </w:p>
          <w:p w14:paraId="57A3CDF9" w14:textId="77777777" w:rsidR="00FB3D09" w:rsidRPr="00B75318" w:rsidRDefault="00FB3D09" w:rsidP="00822842">
            <w:pPr>
              <w:spacing w:after="160" w:line="257" w:lineRule="auto"/>
              <w:rPr>
                <w:color w:val="000000" w:themeColor="text1"/>
                <w:sz w:val="24"/>
                <w:rFonts w:ascii="Times New Roman" w:eastAsia="Calibri" w:hAnsi="Times New Roman"/>
              </w:rPr>
            </w:pPr>
            <w:r>
              <w:rPr>
                <w:color w:val="000000" w:themeColor="text1"/>
                <w:sz w:val="24"/>
                <w:rFonts w:ascii="Times New Roman" w:hAnsi="Times New Roman"/>
              </w:rPr>
              <w:t xml:space="preserve">Artikel 152.6 i förordning (EU) nr 575/2013</w:t>
            </w:r>
          </w:p>
          <w:p w14:paraId="42219B94" w14:textId="77777777" w:rsidR="00FB3D09" w:rsidRPr="00B75318" w:rsidRDefault="00FB3D09" w:rsidP="00822842">
            <w:pPr>
              <w:rPr>
                <w:sz w:val="24"/>
                <w:rFonts w:ascii="Times New Roman" w:hAnsi="Times New Roman"/>
              </w:rPr>
            </w:pPr>
            <w:r>
              <w:rPr>
                <w:sz w:val="24"/>
                <w:rFonts w:ascii="Times New Roman" w:hAnsi="Times New Roman"/>
              </w:rPr>
              <w:t xml:space="preserve">Denna rad ska endast rapporteras för exponeringsklassen ”Företag för kollektiva investeringar (fonder)” och i mallen för totala exponeringar.</w:t>
            </w:r>
          </w:p>
        </w:tc>
      </w:tr>
    </w:tbl>
    <w:p w14:paraId="0B2C44D0" w14:textId="77777777" w:rsidR="00FB3D09" w:rsidRPr="002A677E" w:rsidRDefault="00FB3D09" w:rsidP="00FB3D09">
      <w:pPr>
        <w:autoSpaceDE w:val="0"/>
        <w:autoSpaceDN w:val="0"/>
        <w:adjustRightInd w:val="0"/>
        <w:spacing w:before="0" w:after="0"/>
        <w:ind w:left="284"/>
        <w:jc w:val="left"/>
        <w:rPr>
          <w:sz w:val="24"/>
          <w:rFonts w:ascii="Times New Roman" w:hAnsi="Times New Roman"/>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sz w:val="24"/>
          <w:rFonts w:ascii="Times New Roman" w:hAnsi="Times New Roman" w:cs="Times New Roman"/>
        </w:rPr>
      </w:pPr>
      <w:bookmarkStart w:id="101" w:name="_Toc473560911"/>
      <w:bookmarkStart w:id="102" w:name="_Toc151714398"/>
      <w:r>
        <w:rPr>
          <w:sz w:val="24"/>
          <w:u w:val="none"/>
          <w:rFonts w:ascii="Times New Roman" w:hAnsi="Times New Roman"/>
        </w:rPr>
        <w:t xml:space="preserve">3.3.4.</w:t>
      </w:r>
      <w:r>
        <w:rPr>
          <w:sz w:val="24"/>
          <w:u w:val="none"/>
          <w:rFonts w:ascii="Times New Roman" w:hAnsi="Times New Roman"/>
        </w:rPr>
        <w:tab/>
      </w:r>
      <w:r>
        <w:rPr>
          <w:sz w:val="24"/>
          <w:rFonts w:ascii="Times New Roman" w:hAnsi="Times New Roman"/>
        </w:rPr>
        <w:t xml:space="preserve">C 08.02 – Kreditrisk och motpartsrisk och transaktioner utan samtidig prestation:</w:t>
      </w:r>
      <w:r>
        <w:rPr>
          <w:sz w:val="24"/>
          <w:rFonts w:ascii="Times New Roman" w:hAnsi="Times New Roman"/>
        </w:rPr>
        <w:t xml:space="preserve"> </w:t>
      </w:r>
      <w:r>
        <w:rPr>
          <w:sz w:val="24"/>
          <w:rFonts w:ascii="Times New Roman" w:hAnsi="Times New Roman"/>
        </w:rPr>
        <w:t xml:space="preserve">Internmetod för kapitalkrav:</w:t>
      </w:r>
      <w:r>
        <w:rPr>
          <w:sz w:val="24"/>
          <w:rFonts w:ascii="Times New Roman" w:hAnsi="Times New Roman"/>
        </w:rPr>
        <w:t xml:space="preserve"> </w:t>
      </w:r>
      <w:r>
        <w:rPr>
          <w:sz w:val="24"/>
          <w:rFonts w:ascii="Times New Roman" w:hAnsi="Times New Roman"/>
        </w:rPr>
        <w:t xml:space="preserve">uppdelning per motpartsriskklass (mall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sz w:val="24"/>
                <w:rFonts w:ascii="Times New Roman" w:hAnsi="Times New Roman"/>
              </w:rPr>
            </w:pPr>
            <w:r>
              <w:rPr>
                <w:sz w:val="24"/>
                <w:rFonts w:ascii="Times New Roman" w:hAnsi="Times New Roman"/>
              </w:rPr>
              <w:t xml:space="preserve">Kolumn</w:t>
            </w:r>
          </w:p>
        </w:tc>
        <w:tc>
          <w:tcPr>
            <w:tcW w:w="7804" w:type="dxa"/>
            <w:shd w:val="clear" w:color="auto" w:fill="BFBFBF"/>
          </w:tcPr>
          <w:p w14:paraId="72EF06FF"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76358864" w14:textId="77777777" w:rsidTr="00822842">
        <w:tc>
          <w:tcPr>
            <w:tcW w:w="2024" w:type="dxa"/>
          </w:tcPr>
          <w:p w14:paraId="46C873B6" w14:textId="77777777" w:rsidR="00FB3D09" w:rsidRPr="002A677E" w:rsidRDefault="00FB3D09" w:rsidP="00822842">
            <w:pPr>
              <w:rPr>
                <w:sz w:val="24"/>
                <w:rFonts w:ascii="Times New Roman" w:hAnsi="Times New Roman"/>
              </w:rPr>
            </w:pPr>
            <w:r>
              <w:rPr>
                <w:sz w:val="24"/>
                <w:rFonts w:ascii="Times New Roman" w:hAnsi="Times New Roman"/>
              </w:rPr>
              <w:t xml:space="preserve">0005</w:t>
            </w:r>
          </w:p>
        </w:tc>
        <w:tc>
          <w:tcPr>
            <w:tcW w:w="7804" w:type="dxa"/>
          </w:tcPr>
          <w:p w14:paraId="130BE1CA"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Motpartsriskklass (radidentifierare)</w:t>
            </w:r>
          </w:p>
          <w:p w14:paraId="49E1BF99" w14:textId="77777777" w:rsidR="00FB3D09" w:rsidRPr="002A677E" w:rsidRDefault="00FB3D09" w:rsidP="00822842">
            <w:pPr>
              <w:rPr>
                <w:sz w:val="24"/>
                <w:rFonts w:ascii="Times New Roman" w:hAnsi="Times New Roman"/>
              </w:rPr>
            </w:pPr>
            <w:r>
              <w:rPr>
                <w:sz w:val="24"/>
                <w:rFonts w:ascii="Times New Roman" w:hAnsi="Times New Roman"/>
              </w:rPr>
              <w:t xml:space="preserve">Detta är en radidentifierare och ska vara unik för varje rad på ett särskilt mallblad.</w:t>
            </w:r>
            <w:r>
              <w:rPr>
                <w:sz w:val="24"/>
                <w:rFonts w:ascii="Times New Roman" w:hAnsi="Times New Roman"/>
              </w:rPr>
              <w:t xml:space="preserve"> </w:t>
            </w:r>
            <w:r>
              <w:rPr>
                <w:sz w:val="24"/>
                <w:rFonts w:ascii="Times New Roman" w:hAnsi="Times New Roman"/>
              </w:rPr>
              <w:t xml:space="preserve">Den ska följa en numerisk ordning 1, 2, 3 osv.</w:t>
            </w:r>
          </w:p>
          <w:p w14:paraId="748039C7" w14:textId="77777777" w:rsidR="00FB3D09" w:rsidRPr="002A677E" w:rsidRDefault="00FB3D09" w:rsidP="00822842">
            <w:pPr>
              <w:rPr>
                <w:sz w:val="24"/>
                <w:rFonts w:ascii="Times New Roman" w:hAnsi="Times New Roman"/>
              </w:rPr>
            </w:pPr>
            <w:r>
              <w:rPr>
                <w:sz w:val="24"/>
                <w:rFonts w:ascii="Times New Roman" w:hAnsi="Times New Roman"/>
              </w:rPr>
              <w:t xml:space="preserve">Den bästa riskklassen ska rapporteras som nummer ett, därefter den näst bästa och så vidare. Den sista klassen som rapporteras ska vara den med fallerande exponeringar.</w:t>
            </w:r>
            <w:r>
              <w:rPr>
                <w:sz w:val="24"/>
                <w:rFonts w:ascii="Times New Roman" w:hAnsi="Times New Roman"/>
              </w:rPr>
              <w:t xml:space="preserve"> </w:t>
            </w:r>
          </w:p>
        </w:tc>
      </w:tr>
      <w:tr w:rsidR="00FB3D09" w:rsidRPr="002A677E" w14:paraId="2E9E255A" w14:textId="77777777" w:rsidTr="00822842">
        <w:tc>
          <w:tcPr>
            <w:tcW w:w="2024" w:type="dxa"/>
          </w:tcPr>
          <w:p w14:paraId="7EBE6354" w14:textId="77777777" w:rsidR="00FB3D09" w:rsidRPr="002A677E" w:rsidRDefault="00FB3D09" w:rsidP="00822842">
            <w:pPr>
              <w:rPr>
                <w:sz w:val="24"/>
                <w:rFonts w:ascii="Times New Roman" w:hAnsi="Times New Roman"/>
              </w:rPr>
            </w:pPr>
            <w:r>
              <w:rPr>
                <w:sz w:val="24"/>
                <w:rFonts w:ascii="Times New Roman" w:hAnsi="Times New Roman"/>
              </w:rPr>
              <w:t xml:space="preserve">0010–0300</w:t>
            </w:r>
          </w:p>
        </w:tc>
        <w:tc>
          <w:tcPr>
            <w:tcW w:w="7804" w:type="dxa"/>
          </w:tcPr>
          <w:p w14:paraId="68F58938" w14:textId="77777777" w:rsidR="00FB3D09" w:rsidRPr="002A677E" w:rsidRDefault="00FB3D09" w:rsidP="00822842">
            <w:pPr>
              <w:rPr>
                <w:sz w:val="24"/>
                <w:rFonts w:ascii="Times New Roman" w:hAnsi="Times New Roman"/>
              </w:rPr>
            </w:pPr>
            <w:r>
              <w:rPr>
                <w:sz w:val="24"/>
                <w:rFonts w:ascii="Times New Roman" w:hAnsi="Times New Roman"/>
              </w:rPr>
              <w:t xml:space="preserve">För dessa kolumner gäller samma instruktioner som för kolumnerna med motsvarande nummer i mall CR IRB 1.</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sz w:val="24"/>
                <w:rFonts w:ascii="Times New Roman" w:hAnsi="Times New Roman"/>
              </w:rPr>
            </w:pPr>
            <w:r>
              <w:rPr>
                <w:sz w:val="24"/>
                <w:rFonts w:ascii="Times New Roman" w:hAnsi="Times New Roman"/>
              </w:rPr>
              <w:t xml:space="preserve">Rad</w:t>
            </w:r>
          </w:p>
        </w:tc>
        <w:tc>
          <w:tcPr>
            <w:tcW w:w="7804" w:type="dxa"/>
            <w:shd w:val="pct25" w:color="auto" w:fill="auto"/>
          </w:tcPr>
          <w:p w14:paraId="656BDFFA"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4253B5F0" w14:textId="77777777" w:rsidTr="00822842">
        <w:tc>
          <w:tcPr>
            <w:tcW w:w="2024" w:type="dxa"/>
          </w:tcPr>
          <w:p w14:paraId="1F1498DB" w14:textId="77777777" w:rsidR="00FB3D09" w:rsidRPr="002A677E" w:rsidRDefault="00FB3D09" w:rsidP="00822842">
            <w:pPr>
              <w:rPr>
                <w:sz w:val="24"/>
                <w:rFonts w:ascii="Times New Roman" w:hAnsi="Times New Roman"/>
              </w:rPr>
            </w:pPr>
            <w:r>
              <w:rPr>
                <w:sz w:val="24"/>
                <w:rFonts w:ascii="Times New Roman" w:hAnsi="Times New Roman"/>
              </w:rPr>
              <w:t xml:space="preserve">0010–0001 – 0010–NNNN</w:t>
            </w:r>
          </w:p>
        </w:tc>
        <w:tc>
          <w:tcPr>
            <w:tcW w:w="7804" w:type="dxa"/>
          </w:tcPr>
          <w:p w14:paraId="7438CE6A" w14:textId="77777777" w:rsidR="00FB3D09" w:rsidRPr="002A677E" w:rsidRDefault="00FB3D09" w:rsidP="00822842">
            <w:pPr>
              <w:rPr>
                <w:sz w:val="24"/>
                <w:rFonts w:ascii="Times New Roman" w:hAnsi="Times New Roman"/>
              </w:rPr>
            </w:pPr>
            <w:r>
              <w:rPr>
                <w:sz w:val="24"/>
                <w:rFonts w:ascii="Times New Roman" w:hAnsi="Times New Roman"/>
              </w:rPr>
              <w:t xml:space="preserve">Värdena på dessa rader ska fyllas i en ordning som motsvarar PD-värdet för motpartsriskklassen.</w:t>
            </w:r>
            <w:r>
              <w:rPr>
                <w:sz w:val="24"/>
                <w:rFonts w:ascii="Times New Roman" w:hAnsi="Times New Roman"/>
              </w:rPr>
              <w:t xml:space="preserve"> </w:t>
            </w:r>
            <w:r>
              <w:rPr>
                <w:sz w:val="24"/>
                <w:rFonts w:ascii="Times New Roman" w:hAnsi="Times New Roman"/>
              </w:rPr>
              <w:t xml:space="preserve">PD-värdet för fallerande gäldenärer ska vara 100 %.</w:t>
            </w:r>
            <w:r>
              <w:rPr>
                <w:sz w:val="24"/>
                <w:rFonts w:ascii="Times New Roman" w:hAnsi="Times New Roman"/>
              </w:rPr>
              <w:t xml:space="preserve"> </w:t>
            </w:r>
            <w:r>
              <w:rPr>
                <w:sz w:val="24"/>
                <w:rFonts w:ascii="Times New Roman" w:hAnsi="Times New Roman"/>
              </w:rPr>
              <w:t xml:space="preserve">Exponeringar som är föremål för alternativ behandling för säkerheter i form av fastigheter (endast möjligt om institutet inte använder egna skattningar av LGD-värden) ska inte ordnas efter gäldenärens PD-värde och inte rapporteras i denna mall.</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03" w:name="_Toc19715755"/>
      <w:bookmarkStart w:id="104" w:name="_Toc151714399"/>
      <w:r>
        <w:rPr>
          <w:sz w:val="24"/>
          <w:rFonts w:ascii="Times New Roman" w:hAnsi="Times New Roman"/>
        </w:rPr>
        <w:t xml:space="preserve">C 08.03 – Kreditrisk och transaktioner utan samtidig prestation:</w:t>
      </w:r>
      <w:r>
        <w:rPr>
          <w:sz w:val="24"/>
          <w:rFonts w:ascii="Times New Roman" w:hAnsi="Times New Roman"/>
        </w:rPr>
        <w:t xml:space="preserve"> </w:t>
      </w:r>
      <w:r>
        <w:rPr>
          <w:sz w:val="24"/>
          <w:rFonts w:ascii="Times New Roman" w:hAnsi="Times New Roman"/>
        </w:rPr>
        <w:t xml:space="preserve">Intermetod för kapitalkrav (uppdelning på PD-intervall) (CR IRB 3))</w:t>
      </w:r>
      <w:bookmarkEnd w:id="103"/>
      <w:bookmarkEnd w:id="104"/>
    </w:p>
    <w:p w14:paraId="32A5436F" w14:textId="77777777" w:rsidR="00FB3D09" w:rsidRPr="002A677E" w:rsidRDefault="00FB3D09" w:rsidP="008C13A4">
      <w:pPr>
        <w:pStyle w:val="Instructionsberschrift2"/>
        <w:numPr>
          <w:ilvl w:val="3"/>
          <w:numId w:val="21"/>
        </w:numPr>
        <w:rPr>
          <w:sz w:val="24"/>
          <w:rFonts w:ascii="Times New Roman" w:hAnsi="Times New Roman" w:cs="Times New Roman"/>
        </w:rPr>
      </w:pPr>
      <w:bookmarkStart w:id="105" w:name="_Toc19715756"/>
      <w:bookmarkStart w:id="106" w:name="_Toc151714400"/>
      <w:r>
        <w:rPr>
          <w:sz w:val="24"/>
          <w:rFonts w:ascii="Times New Roman" w:hAnsi="Times New Roman"/>
        </w:rPr>
        <w:t xml:space="preserve">Allmänna kommentarer</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77</w:t>
      </w:r>
      <w:r>
        <w:fldChar w:fldCharType="end"/>
      </w:r>
      <w:r>
        <w:t xml:space="preserve">.</w:t>
      </w:r>
      <w:r>
        <w:t xml:space="preserve"> </w:t>
      </w:r>
      <w:r>
        <w:t xml:space="preserve">Instituten ska rapportera de uppgifter som ingår i denna mall med tillämpning av artikel 452 g i–v i förordning (EU) nr 575/2013 för att tillhandahålla information om huvudparametrarna som används för att beräkna kapitalkraven enligt internmetoden.</w:t>
      </w:r>
      <w:r>
        <w:t xml:space="preserve"> </w:t>
      </w:r>
      <w:r>
        <w:t xml:space="preserve">Den information som rapporteras i denna mall ska inte omfatta uppgifter om specialutlåning enligt artikel 153.5 i förordning (EU) nr 575/2013, vilka ingår i mall C 08.06.</w:t>
      </w:r>
      <w:r>
        <w:t xml:space="preserve"> </w:t>
      </w:r>
      <w:r>
        <w:t xml:space="preserve">Denna mall omfattar inte exponeringar mot motpartskreditrisk (del tre, avdelning II, kapitel 6 i förordning (EU) nr 575/2013).</w:t>
      </w:r>
    </w:p>
    <w:p w14:paraId="18B1A0B3"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07" w:name="_Toc19715757"/>
      <w:bookmarkStart w:id="108" w:name="_Toc151714401"/>
      <w:r>
        <w:rPr>
          <w:sz w:val="24"/>
          <w:rFonts w:ascii="Times New Roman" w:hAnsi="Times New Roman"/>
        </w:rPr>
        <w:t xml:space="preserve">Instruktioner för specifika positioner</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sz w:val="24"/>
                <w:rFonts w:ascii="Times New Roman" w:hAnsi="Times New Roman"/>
              </w:rPr>
            </w:pPr>
            <w:r>
              <w:rPr>
                <w:sz w:val="24"/>
                <w:rFonts w:ascii="Times New Roman" w:hAnsi="Times New Roman"/>
              </w:rPr>
              <w:t xml:space="preserve">Kolumn</w:t>
            </w:r>
          </w:p>
        </w:tc>
        <w:tc>
          <w:tcPr>
            <w:tcW w:w="8843" w:type="dxa"/>
            <w:shd w:val="clear" w:color="auto" w:fill="CCCCCC"/>
          </w:tcPr>
          <w:p w14:paraId="3EB4007D"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EXPONERINGAR I BALANSRÄKNINGEN</w:t>
            </w:r>
          </w:p>
          <w:p w14:paraId="00204A28" w14:textId="77777777" w:rsidR="00FB3D09" w:rsidRPr="002A677E" w:rsidRDefault="00FB3D09" w:rsidP="00822842">
            <w:pPr>
              <w:rPr>
                <w:sz w:val="24"/>
                <w:rFonts w:ascii="Times New Roman" w:hAnsi="Times New Roman"/>
              </w:rPr>
            </w:pPr>
            <w:r>
              <w:rPr>
                <w:sz w:val="24"/>
                <w:rFonts w:ascii="Times New Roman" w:hAnsi="Times New Roman"/>
              </w:rPr>
              <w:t xml:space="preserve">Exponeringsvärde beräknat i enlighet med artikel 166.1–166.7 i förordning (EU) nr 575/2013 utan beaktande av eventuella kreditriskjusteringar.</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EXPONERINGAR UTANFÖR BALANSRÄKNINGEN FÖRE KONVERTERINGSFAKTORER</w:t>
            </w:r>
          </w:p>
          <w:p w14:paraId="55489989" w14:textId="483DFDC9" w:rsidR="00FB3D09" w:rsidRPr="002A677E" w:rsidRDefault="00FB3D09" w:rsidP="00822842">
            <w:pPr>
              <w:rPr>
                <w:sz w:val="24"/>
                <w:rFonts w:ascii="Times New Roman" w:hAnsi="Times New Roman"/>
              </w:rPr>
            </w:pPr>
            <w:r>
              <w:rPr>
                <w:sz w:val="24"/>
                <w:rFonts w:ascii="Times New Roman" w:hAnsi="Times New Roman"/>
              </w:rPr>
              <w:t xml:space="preserve">Exponeringsvärde i enlighet med artikel 166.1–166.7 i förordning (EU) nr 575/2013, utan beaktande av eventuella kreditriskjusteringar och konverteringsfaktorer, eller egna skattningar eller konverteringsfaktorer som anges i artikel 166.8 i förordning (EU) nr 575/2013.</w:t>
            </w:r>
          </w:p>
          <w:p w14:paraId="5D37048B" w14:textId="77777777" w:rsidR="00FB3D09" w:rsidRPr="002A677E" w:rsidRDefault="00FB3D09" w:rsidP="00822842">
            <w:pPr>
              <w:rPr>
                <w:sz w:val="24"/>
                <w:rFonts w:ascii="Times New Roman" w:hAnsi="Times New Roman"/>
              </w:rPr>
            </w:pPr>
            <w:r>
              <w:rPr>
                <w:sz w:val="24"/>
                <w:rFonts w:ascii="Times New Roman" w:hAnsi="Times New Roman"/>
              </w:rPr>
              <w:t xml:space="preserve">Exponeringar utanför balansräkningen ska omfatta alla åtagna men ej utnyttjade belopp och alla poster utanför balansräkningen, enligt förteckningen i bilaga I till förordning (EU) nr 575/2013.</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EXPONERINGSVÄGDA GENOMSNITTLIGA KONVERTERINGSFAKTORER</w:t>
            </w:r>
          </w:p>
          <w:p w14:paraId="69C8E2B0" w14:textId="77777777" w:rsidR="00FB3D09" w:rsidRPr="002A677E" w:rsidRDefault="00FB3D09" w:rsidP="00822842">
            <w:pPr>
              <w:rPr>
                <w:sz w:val="24"/>
                <w:rFonts w:ascii="Times New Roman" w:hAnsi="Times New Roman"/>
              </w:rPr>
            </w:pPr>
            <w:r>
              <w:rPr>
                <w:sz w:val="24"/>
                <w:rFonts w:ascii="Times New Roman" w:hAnsi="Times New Roman"/>
              </w:rPr>
              <w:t xml:space="preserve">För alla exponeringar i varje undergrupp inom det fasta PD-intervallet – den genomsnittliga konverteringsfaktor som instituten använder vid beräkningen av riskvägda exponeringsbelopp, viktad med den exponering utanför balansräkningen före kreditkonverteringsfaktorer som rapporteras i kolumn 0020.</w:t>
            </w:r>
            <w:r>
              <w:rPr>
                <w:sz w:val="24"/>
                <w:rFonts w:ascii="Times New Roman" w:hAnsi="Times New Roman"/>
              </w:rPr>
              <w:t xml:space="preserve">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EXPONERINGSVÄRDE EFTER KONVERTERINGSFAKTORER OCH EFTER KREDITRISKREDUCERING</w:t>
            </w:r>
          </w:p>
          <w:p w14:paraId="416A72EE" w14:textId="77777777" w:rsidR="00FB3D09" w:rsidRPr="002A677E" w:rsidRDefault="00FB3D09" w:rsidP="00822842">
            <w:pPr>
              <w:rPr>
                <w:sz w:val="24"/>
                <w:rFonts w:ascii="Times New Roman" w:hAnsi="Times New Roman"/>
              </w:rPr>
            </w:pPr>
            <w:r>
              <w:rPr>
                <w:sz w:val="24"/>
                <w:rFonts w:ascii="Times New Roman" w:hAnsi="Times New Roman"/>
              </w:rPr>
              <w:t xml:space="preserve">Exponeringsvärde i enlighet med artikel 166 i förordning (EU) nr 575/2013</w:t>
            </w:r>
          </w:p>
          <w:p w14:paraId="2BC7EF47" w14:textId="0D3DE562" w:rsidR="00FB3D09" w:rsidRPr="002A677E" w:rsidRDefault="00FB3D09" w:rsidP="00822842">
            <w:pPr>
              <w:rPr>
                <w:sz w:val="24"/>
                <w:rFonts w:ascii="Times New Roman" w:hAnsi="Times New Roman"/>
              </w:rPr>
            </w:pPr>
            <w:r>
              <w:rPr>
                <w:sz w:val="24"/>
                <w:rFonts w:ascii="Times New Roman" w:hAnsi="Times New Roman"/>
              </w:rPr>
              <w:t xml:space="preserve">I denna kolumn ingår summan av exponeringsvärdet av exponeringar i balansräkningen och exponeringar utanför balansräkningen efter tillämpning av konverteringsfaktorer i enlighet med artikel 166.8 och 166.9 i förordning (EU) nr 575/2013 och efter tillämpning av kreditriskreduceringsmetoder.</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EXPONERINGSVÄGT GENOMSNITTLIGT PD (%)</w:t>
            </w:r>
          </w:p>
          <w:p w14:paraId="4DB9C65C" w14:textId="77777777" w:rsidR="00FB3D09" w:rsidRDefault="00FB3D09" w:rsidP="00822842">
            <w:pPr>
              <w:rPr>
                <w:sz w:val="24"/>
                <w:rFonts w:ascii="Times New Roman" w:hAnsi="Times New Roman"/>
              </w:rPr>
            </w:pPr>
            <w:r>
              <w:rPr>
                <w:sz w:val="24"/>
                <w:rFonts w:ascii="Times New Roman" w:hAnsi="Times New Roman"/>
              </w:rPr>
              <w:t xml:space="preserve">För alla exponeringar i varje undergrupp inom det fasta PD-intervallet – den genomsnittliga PD-skattningen för varje gäldenär, viktad med exponeringsvärdet efter konverteringsfaktorer och kreditriskreducering enligt vad som rapporteras i kolumn 0040.</w:t>
            </w:r>
          </w:p>
          <w:p w14:paraId="6AFB8412" w14:textId="77777777" w:rsidR="00FB3D09" w:rsidRPr="002A677E" w:rsidRDefault="00FB3D09" w:rsidP="00822842">
            <w:pPr>
              <w:rPr>
                <w:sz w:val="24"/>
                <w:rFonts w:ascii="Times New Roman" w:hAnsi="Times New Roman"/>
              </w:rPr>
            </w:pPr>
            <w:r>
              <w:rPr>
                <w:sz w:val="24"/>
                <w:rFonts w:ascii="Times New Roman" w:hAnsi="Times New Roman"/>
              </w:rPr>
              <w:t xml:space="preserve">Den här kolumnen behöver inte fyllas med avseende på summan av alla exponeringsklasser.</w:t>
            </w:r>
            <w:r>
              <w:rPr>
                <w:sz w:val="24"/>
                <w:rFonts w:ascii="Times New Roman" w:hAnsi="Times New Roman"/>
              </w:rPr>
              <w:t xml:space="preserve">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ANTAL GÄLDENÄRER</w:t>
            </w:r>
          </w:p>
          <w:p w14:paraId="0F009E63" w14:textId="77777777" w:rsidR="00FB3D09" w:rsidRPr="002A677E" w:rsidRDefault="00FB3D09" w:rsidP="00822842">
            <w:pPr>
              <w:rPr>
                <w:sz w:val="24"/>
                <w:rFonts w:ascii="Times New Roman" w:hAnsi="Times New Roman"/>
              </w:rPr>
            </w:pPr>
            <w:r>
              <w:rPr>
                <w:sz w:val="24"/>
                <w:rFonts w:ascii="Times New Roman" w:hAnsi="Times New Roman"/>
              </w:rPr>
              <w:t xml:space="preserve">Antalet juridiska personer eller gäldenärer som hänförts till varje undergrupp i det fasta PD-intervallet.</w:t>
            </w:r>
            <w:r>
              <w:rPr>
                <w:sz w:val="24"/>
                <w:rFonts w:ascii="Times New Roman" w:hAnsi="Times New Roman"/>
              </w:rPr>
              <w:t xml:space="preserve"> </w:t>
            </w:r>
          </w:p>
          <w:p w14:paraId="25C904A6" w14:textId="77777777" w:rsidR="00FB3D09" w:rsidRPr="002A677E" w:rsidRDefault="00FB3D09" w:rsidP="00822842">
            <w:pPr>
              <w:rPr>
                <w:sz w:val="24"/>
                <w:rFonts w:ascii="Times New Roman" w:hAnsi="Times New Roman"/>
              </w:rPr>
            </w:pPr>
            <w:r>
              <w:rPr>
                <w:sz w:val="24"/>
                <w:rFonts w:ascii="Times New Roman" w:hAnsi="Times New Roman"/>
              </w:rPr>
              <w:t xml:space="preserve">Antalet gäldenärer ska räknas i enlighet med instruktionerna i kolumn 0300 i mall C 08.01.</w:t>
            </w:r>
            <w:r>
              <w:rPr>
                <w:sz w:val="24"/>
                <w:rFonts w:ascii="Times New Roman" w:hAnsi="Times New Roman"/>
              </w:rPr>
              <w:t xml:space="preserve"> </w:t>
            </w:r>
            <w:r>
              <w:rPr>
                <w:sz w:val="24"/>
                <w:rFonts w:ascii="Times New Roman" w:hAnsi="Times New Roman"/>
              </w:rPr>
              <w:t xml:space="preserve">Medgäldenärer ska behandlas på samma sätt som vid PD-kalibrering.</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EXPONERINGSVÄGT GENOMSNITTLIGT LGD (%)</w:t>
            </w:r>
          </w:p>
          <w:p w14:paraId="64245660" w14:textId="77777777" w:rsidR="00FB3D09" w:rsidRPr="002A677E" w:rsidRDefault="00FB3D09" w:rsidP="00822842">
            <w:pPr>
              <w:rPr>
                <w:sz w:val="24"/>
                <w:rFonts w:ascii="Times New Roman" w:hAnsi="Times New Roman"/>
              </w:rPr>
            </w:pPr>
            <w:r>
              <w:rPr>
                <w:sz w:val="24"/>
                <w:rFonts w:ascii="Times New Roman" w:hAnsi="Times New Roman"/>
              </w:rPr>
              <w:t xml:space="preserve">För alla exponeringar i varje undergrupp inom det fasta PD-intervallet – genomsnittet av LGD-skattningarna för varje exponering, viktad med exponeringsvärdet efter konverteringsfaktorer och kreditriskreducering enligt vad som rapporteras i kolumn 0040.</w:t>
            </w:r>
          </w:p>
          <w:p w14:paraId="61129324" w14:textId="77777777" w:rsidR="00FB3D09" w:rsidRPr="002A677E" w:rsidRDefault="00FB3D09" w:rsidP="00822842">
            <w:pPr>
              <w:rPr>
                <w:sz w:val="24"/>
                <w:rFonts w:ascii="Times New Roman" w:hAnsi="Times New Roman"/>
              </w:rPr>
            </w:pPr>
            <w:r>
              <w:rPr>
                <w:sz w:val="24"/>
                <w:rFonts w:ascii="Times New Roman" w:hAnsi="Times New Roman"/>
              </w:rPr>
              <w:t xml:space="preserve">Det rapporterade LGD-värdet ska motsvara den slutliga LGD-skattning som används vid beräkningen av riskvägda belopp som erhålls efter beaktande av alla eventuella effekter av kreditriskreducering och konjunkturnedgångar i tillämpliga fall.</w:t>
            </w:r>
            <w:r>
              <w:rPr>
                <w:sz w:val="24"/>
                <w:rFonts w:ascii="Times New Roman" w:hAnsi="Times New Roman"/>
              </w:rPr>
              <w:t xml:space="preserve"> </w:t>
            </w:r>
            <w:r>
              <w:rPr>
                <w:sz w:val="24"/>
                <w:rFonts w:ascii="Times New Roman" w:hAnsi="Times New Roman"/>
              </w:rPr>
              <w:t xml:space="preserve">För hushållsexponeringar med säkerhet i form av fast egendom ska det rapporterade LGD-värdet ta hänsyn till de golv som anges i artikel 164.4 i förordning (EU) nr 575/2013.</w:t>
            </w:r>
          </w:p>
          <w:p w14:paraId="4123D9EA" w14:textId="77777777" w:rsidR="00FB3D09" w:rsidRDefault="00FB3D09" w:rsidP="00822842">
            <w:pPr>
              <w:rPr>
                <w:sz w:val="24"/>
                <w:rFonts w:ascii="Times New Roman" w:hAnsi="Times New Roman"/>
              </w:rPr>
            </w:pPr>
            <w:r>
              <w:rPr>
                <w:sz w:val="24"/>
                <w:rFonts w:ascii="Times New Roman" w:hAnsi="Times New Roman"/>
              </w:rPr>
              <w:t xml:space="preserve">För fallerade exponeringar enligt den avancerade internmetoden ska bestämmelserna i artikel 181.1 h i förordning (EU) nr 575/2013 beaktas.</w:t>
            </w:r>
            <w:r>
              <w:rPr>
                <w:sz w:val="24"/>
                <w:rFonts w:ascii="Times New Roman" w:hAnsi="Times New Roman"/>
              </w:rPr>
              <w:t xml:space="preserve"> </w:t>
            </w:r>
            <w:r>
              <w:rPr>
                <w:sz w:val="24"/>
                <w:rFonts w:ascii="Times New Roman" w:hAnsi="Times New Roman"/>
              </w:rPr>
              <w:t xml:space="preserve">Det rapporterade LGD-värdet ska motsvara skattningen av LGD vid fallissemang i enlighet med tillämpliga skattningsmetoder.</w:t>
            </w:r>
          </w:p>
          <w:p w14:paraId="176BBB47" w14:textId="77777777" w:rsidR="00FB3D09" w:rsidRPr="002A677E" w:rsidRDefault="00FB3D09" w:rsidP="00822842">
            <w:pPr>
              <w:rPr>
                <w:sz w:val="24"/>
                <w:rFonts w:ascii="Times New Roman" w:hAnsi="Times New Roman"/>
              </w:rPr>
            </w:pPr>
            <w:r>
              <w:rPr>
                <w:sz w:val="24"/>
                <w:rFonts w:ascii="Times New Roman" w:hAnsi="Times New Roman"/>
              </w:rPr>
              <w:t xml:space="preserve">Den här kolumnen behöver inte fyllas i för summan av alla exponeringsklasser.</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EXPONERINGSVÄGD GENOMSNITTLIG LÖPTID (ÅR)</w:t>
            </w:r>
          </w:p>
          <w:p w14:paraId="44C8EC59" w14:textId="77777777" w:rsidR="00FB3D09" w:rsidRPr="002A677E" w:rsidRDefault="00FB3D09" w:rsidP="00822842">
            <w:pPr>
              <w:rPr>
                <w:sz w:val="24"/>
                <w:rFonts w:ascii="Times New Roman" w:hAnsi="Times New Roman"/>
              </w:rPr>
            </w:pPr>
            <w:r>
              <w:rPr>
                <w:sz w:val="24"/>
                <w:rFonts w:ascii="Times New Roman" w:hAnsi="Times New Roman"/>
              </w:rPr>
              <w:t xml:space="preserve">För alla exponeringar i varje undergrupp inom det fasta PD-intervallet – den genomsnittliga löptiden för varje exponering, viktad med exponeringsvärdet efter konverteringsfaktorer enligt vad som rapporteras i kolumn 0040.</w:t>
            </w:r>
          </w:p>
          <w:p w14:paraId="6B1FFBC1" w14:textId="77777777" w:rsidR="00FB3D09" w:rsidRPr="002A677E" w:rsidRDefault="00FB3D09" w:rsidP="00822842">
            <w:pPr>
              <w:rPr>
                <w:sz w:val="24"/>
                <w:rFonts w:ascii="Times New Roman" w:hAnsi="Times New Roman"/>
              </w:rPr>
            </w:pPr>
            <w:r>
              <w:rPr>
                <w:sz w:val="24"/>
                <w:rFonts w:ascii="Times New Roman" w:hAnsi="Times New Roman"/>
              </w:rPr>
              <w:t xml:space="preserve">Den löptid som rapporteras ska fastställas i enlighet med artikel 162 i förordning (EU) nr 575/2013.</w:t>
            </w:r>
            <w:r>
              <w:rPr>
                <w:sz w:val="24"/>
                <w:rFonts w:ascii="Times New Roman" w:hAnsi="Times New Roman"/>
              </w:rPr>
              <w:t xml:space="preserve"> </w:t>
            </w:r>
          </w:p>
          <w:p w14:paraId="450A0AC2" w14:textId="77777777" w:rsidR="00FB3D09" w:rsidRPr="002A677E" w:rsidRDefault="00FB3D09" w:rsidP="00822842">
            <w:pPr>
              <w:rPr>
                <w:sz w:val="24"/>
                <w:rFonts w:ascii="Times New Roman" w:hAnsi="Times New Roman"/>
              </w:rPr>
            </w:pPr>
            <w:r>
              <w:rPr>
                <w:sz w:val="24"/>
                <w:rFonts w:ascii="Times New Roman" w:hAnsi="Times New Roman"/>
              </w:rPr>
              <w:t xml:space="preserve">Genomsnittlig löptid rapporteras i år.</w:t>
            </w:r>
          </w:p>
          <w:p w14:paraId="2D4B80D4" w14:textId="77777777" w:rsidR="00FB3D09" w:rsidRPr="002A677E" w:rsidRDefault="00FB3D09" w:rsidP="00822842">
            <w:pPr>
              <w:rPr>
                <w:sz w:val="24"/>
                <w:rFonts w:ascii="Times New Roman" w:hAnsi="Times New Roman"/>
              </w:rPr>
            </w:pPr>
            <w:r>
              <w:rPr>
                <w:sz w:val="24"/>
                <w:rFonts w:ascii="Times New Roman" w:hAnsi="Times New Roman"/>
              </w:rPr>
              <w:t xml:space="preserve">Denna uppgift ska inte rapporteras för de exponeringsvärden vars löptid inte ingår i beräkningen av riskvägda exponeringsbelopp</w:t>
            </w:r>
            <w:r>
              <w:rPr>
                <w:sz w:val="24"/>
                <w:rFonts w:ascii="Times New Roman" w:hAnsi="Times New Roman"/>
              </w:rPr>
              <w:t xml:space="preserve"> i enlighet med del tre avdelning II kapitel 3 i förordning (EU) nr 575/2013.</w:t>
            </w:r>
            <w:r>
              <w:rPr>
                <w:sz w:val="24"/>
                <w:rFonts w:ascii="Times New Roman" w:hAnsi="Times New Roman"/>
              </w:rPr>
              <w:t xml:space="preserve"> </w:t>
            </w:r>
            <w:r>
              <w:rPr>
                <w:sz w:val="24"/>
                <w:rFonts w:ascii="Times New Roman" w:hAnsi="Times New Roman"/>
              </w:rPr>
              <w:t xml:space="preserve">Detta innebär att denna kolumn inte ska fyllas i för exponeringsklassen ”hushåll”.</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RISKVÄGT EXPONERINGSBELOPP EFTER TILLÄMPNING AV STÖDFAKTORER</w:t>
            </w:r>
          </w:p>
          <w:p w14:paraId="62CEA768" w14:textId="77777777" w:rsidR="00FB3D09" w:rsidRPr="002A677E" w:rsidRDefault="00FB3D09" w:rsidP="00822842">
            <w:pPr>
              <w:rPr>
                <w:sz w:val="24"/>
                <w:rFonts w:ascii="Times New Roman" w:hAnsi="Times New Roman"/>
              </w:rPr>
            </w:pPr>
            <w:r>
              <w:rPr>
                <w:sz w:val="24"/>
                <w:rFonts w:ascii="Times New Roman" w:hAnsi="Times New Roman"/>
              </w:rPr>
              <w:t xml:space="preserve">För exponeringar mot nationella regeringar och centralbanker, institut och företag – riskvägt exponeringsbelopp beräknat i enlighet med artikel 153.1–153.4,</w:t>
            </w:r>
            <w:r>
              <w:rPr>
                <w:sz w:val="24"/>
                <w:rFonts w:ascii="Times New Roman" w:hAnsi="Times New Roman"/>
              </w:rPr>
              <w:t xml:space="preserve"> </w:t>
            </w:r>
            <w:r>
              <w:rPr>
                <w:sz w:val="24"/>
                <w:rFonts w:ascii="Times New Roman" w:hAnsi="Times New Roman"/>
              </w:rPr>
              <w:t xml:space="preserve">för hushållsexponeringar – riskvägt exponeringsbelopp beräknat i enlighet med artikel 154 i förordning (EU) nr 575/2013.</w:t>
            </w:r>
          </w:p>
          <w:p w14:paraId="2CF926D6" w14:textId="77777777" w:rsidR="00FB3D09" w:rsidRPr="002A677E" w:rsidRDefault="00FB3D09" w:rsidP="00822842">
            <w:pPr>
              <w:rPr>
                <w:sz w:val="24"/>
                <w:rFonts w:ascii="Times New Roman" w:hAnsi="Times New Roman"/>
              </w:rPr>
            </w:pPr>
            <w:r>
              <w:rPr>
                <w:sz w:val="24"/>
                <w:rFonts w:ascii="Times New Roman" w:hAnsi="Times New Roman"/>
              </w:rPr>
              <w:t xml:space="preserve">Stödfaktorerna för små och medelstora företag och infrastruktur som fastställs i artiklarna 501 och 501a i förordning (EU) nr 575/2013 ska beaktas.</w:t>
            </w:r>
            <w:r>
              <w:rPr>
                <w:sz w:val="24"/>
                <w:rFonts w:ascii="Times New Roman" w:hAnsi="Times New Roman"/>
              </w:rPr>
              <w:t xml:space="preserve">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FÖRVÄNTAT FÖRLUSTBELOPP</w:t>
            </w:r>
          </w:p>
          <w:p w14:paraId="553224A7" w14:textId="77777777" w:rsidR="00FB3D09" w:rsidRPr="002A677E" w:rsidRDefault="00FB3D09" w:rsidP="00822842">
            <w:pPr>
              <w:rPr>
                <w:sz w:val="24"/>
                <w:rFonts w:ascii="Times New Roman" w:hAnsi="Times New Roman"/>
              </w:rPr>
            </w:pPr>
            <w:r>
              <w:rPr>
                <w:sz w:val="24"/>
                <w:rFonts w:ascii="Times New Roman" w:hAnsi="Times New Roman"/>
              </w:rPr>
              <w:t xml:space="preserve">Det förväntade förlustbeloppet som beräknats i enlighet med artikel 158 i förordning (EU) nr 575/2013.</w:t>
            </w:r>
          </w:p>
          <w:p w14:paraId="7FB4F7F3" w14:textId="77777777" w:rsidR="00FB3D09" w:rsidRPr="002A677E" w:rsidRDefault="00FB3D09" w:rsidP="00822842">
            <w:pPr>
              <w:rPr>
                <w:sz w:val="24"/>
                <w:rFonts w:ascii="Times New Roman" w:hAnsi="Times New Roman"/>
              </w:rPr>
            </w:pPr>
            <w:r>
              <w:rPr>
                <w:sz w:val="24"/>
                <w:rFonts w:ascii="Times New Roman" w:hAnsi="Times New Roman"/>
              </w:rPr>
              <w:t xml:space="preserve">Det förväntade förlustbelopp som ska rapporteras ska grunda sig på de riskparametrar som faktiskt används i den interna riskklasskala som godkänts av respektive behörig myndighet.</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VÄRDEJUSTERINGAR OCH AVSÄTTNINGAR</w:t>
            </w:r>
          </w:p>
          <w:p w14:paraId="6396EDF4" w14:textId="77777777" w:rsidR="00FB3D09" w:rsidRPr="002A677E" w:rsidRDefault="00FB3D09" w:rsidP="00822842">
            <w:pPr>
              <w:rPr>
                <w:sz w:val="24"/>
                <w:rFonts w:ascii="Times New Roman" w:hAnsi="Times New Roman"/>
              </w:rPr>
            </w:pPr>
            <w:r>
              <w:rPr>
                <w:sz w:val="24"/>
                <w:rFonts w:ascii="Times New Roman" w:hAnsi="Times New Roman"/>
              </w:rPr>
              <w:t xml:space="preserve">Specifika och allmänna kreditriskjusteringar i enlighet med kommissionens delegerade förordning (EU) nr 183/2014, ytterligare värdejusteringar i enlighet med artiklarna 34 och 110 i förordning (EU) nr 575/2013 samt andra reduceringar av kapitalbasen kopplade till exponeringar som hänförts till varje undergrupp inom det fasta PD-intervallet.</w:t>
            </w:r>
            <w:r>
              <w:rPr>
                <w:sz w:val="24"/>
                <w:rFonts w:ascii="Times New Roman" w:hAnsi="Times New Roman"/>
              </w:rPr>
              <w:t xml:space="preserve"> </w:t>
            </w:r>
          </w:p>
          <w:p w14:paraId="30338ECC" w14:textId="77777777" w:rsidR="00FB3D09" w:rsidRPr="002A677E" w:rsidRDefault="00FB3D09" w:rsidP="00822842">
            <w:pPr>
              <w:rPr>
                <w:sz w:val="24"/>
                <w:rFonts w:ascii="Times New Roman" w:hAnsi="Times New Roman"/>
              </w:rPr>
            </w:pPr>
            <w:r>
              <w:rPr>
                <w:sz w:val="24"/>
                <w:rFonts w:ascii="Times New Roman" w:hAnsi="Times New Roman"/>
              </w:rPr>
              <w:t xml:space="preserve">Dessa värdejusteringar och avsättningar ska vara de som beaktas för tillämpningen av artikel 159 i förordning (EU) nr 575/2013.</w:t>
            </w:r>
          </w:p>
          <w:p w14:paraId="44F9E3D4" w14:textId="77777777" w:rsidR="00FB3D09" w:rsidRPr="002A677E" w:rsidRDefault="00FB3D09" w:rsidP="00822842">
            <w:pPr>
              <w:rPr>
                <w:sz w:val="24"/>
                <w:rFonts w:ascii="Times New Roman" w:hAnsi="Times New Roman"/>
              </w:rPr>
            </w:pPr>
            <w:r>
              <w:rPr>
                <w:sz w:val="24"/>
                <w:rFonts w:ascii="Times New Roman" w:hAnsi="Times New Roman"/>
              </w:rPr>
              <w:t xml:space="preserve">Som allmänna avsättningar ska pro rata-belopp anges – i enlighet med förväntad förlust i olika motpartsriskklasser.</w:t>
            </w:r>
            <w:r>
              <w:rPr>
                <w:sz w:val="24"/>
                <w:rFonts w:ascii="Times New Roman" w:hAnsi="Times New Roman"/>
              </w:rPr>
              <w:t xml:space="preserve">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sz w:val="24"/>
                <w:rFonts w:ascii="Times New Roman" w:hAnsi="Times New Roman"/>
              </w:rPr>
            </w:pPr>
            <w:r>
              <w:rPr>
                <w:sz w:val="24"/>
                <w:rFonts w:ascii="Times New Roman" w:hAnsi="Times New Roman"/>
              </w:rPr>
              <w:t xml:space="preserve">Rad</w:t>
            </w:r>
          </w:p>
        </w:tc>
        <w:tc>
          <w:tcPr>
            <w:tcW w:w="8557" w:type="dxa"/>
            <w:shd w:val="clear" w:color="auto" w:fill="auto"/>
          </w:tcPr>
          <w:p w14:paraId="1E8678C0"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45ADFC09" w14:textId="77777777" w:rsidTr="00822842">
        <w:tc>
          <w:tcPr>
            <w:tcW w:w="1271" w:type="dxa"/>
          </w:tcPr>
          <w:p w14:paraId="6A7BEAE2" w14:textId="77777777" w:rsidR="00FB3D09" w:rsidRPr="002A677E" w:rsidRDefault="00FB3D09" w:rsidP="00822842">
            <w:pPr>
              <w:rPr>
                <w:sz w:val="24"/>
                <w:rFonts w:ascii="Times New Roman" w:hAnsi="Times New Roman"/>
              </w:rPr>
            </w:pPr>
            <w:r>
              <w:rPr>
                <w:sz w:val="24"/>
                <w:rFonts w:ascii="Times New Roman" w:hAnsi="Times New Roman"/>
              </w:rPr>
              <w:t xml:space="preserve">PD-INTERVALL</w:t>
            </w:r>
          </w:p>
        </w:tc>
        <w:tc>
          <w:tcPr>
            <w:tcW w:w="8557" w:type="dxa"/>
          </w:tcPr>
          <w:p w14:paraId="2EEEC841" w14:textId="21B277A7" w:rsidR="00FB3D09" w:rsidRDefault="00FB3D09" w:rsidP="00822842">
            <w:pPr>
              <w:rPr>
                <w:sz w:val="24"/>
                <w:rFonts w:ascii="Times New Roman" w:hAnsi="Times New Roman"/>
              </w:rPr>
            </w:pPr>
            <w:r>
              <w:rPr>
                <w:sz w:val="24"/>
                <w:rFonts w:ascii="Times New Roman" w:hAnsi="Times New Roman"/>
              </w:rPr>
              <w:t xml:space="preserve">Exponeringar ska hänföras till en lämplig undergrupp inom det fasta PD-intervallet baserat på det PD-värde som skattats för varje gäldenär som tillhör denna exponeringsklass (med beaktande av eventuella substitutionseffekter till följd av kreditriskreducering).</w:t>
            </w:r>
            <w:r>
              <w:rPr>
                <w:sz w:val="24"/>
                <w:rFonts w:ascii="Times New Roman" w:hAnsi="Times New Roman"/>
              </w:rPr>
              <w:t xml:space="preserve"> </w:t>
            </w:r>
            <w:r>
              <w:rPr>
                <w:sz w:val="24"/>
                <w:rFonts w:ascii="Times New Roman" w:hAnsi="Times New Roman"/>
              </w:rPr>
              <w:t xml:space="preserve">Instituten ska placera in exponering för exponering i det PD-intervall som anges i mallen, även med beaktande av kontinuerliga skalor.</w:t>
            </w:r>
            <w:r>
              <w:rPr>
                <w:sz w:val="24"/>
                <w:rFonts w:ascii="Times New Roman" w:hAnsi="Times New Roman"/>
              </w:rPr>
              <w:t xml:space="preserve"> </w:t>
            </w:r>
            <w:r>
              <w:rPr>
                <w:sz w:val="24"/>
                <w:rFonts w:ascii="Times New Roman" w:hAnsi="Times New Roman"/>
              </w:rPr>
              <w:t xml:space="preserve">Alla fallerade exponeringar ska ingå i den undergrupp som motsvarar ett PD-värde på 100 %.</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sz w:val="24"/>
                <w:rFonts w:ascii="Times New Roman" w:hAnsi="Times New Roman"/>
              </w:rPr>
            </w:pPr>
            <w:r>
              <w:rPr>
                <w:sz w:val="24"/>
                <w:rFonts w:ascii="Times New Roman" w:hAnsi="Times New Roman"/>
              </w:rPr>
              <w:t xml:space="preserve">{r0170, c0050} och {r0170, c0070} ska rapporteras för varje exponeringsklass, men inte för summan av alla exponeringsklasser.</w:t>
            </w:r>
          </w:p>
        </w:tc>
      </w:tr>
    </w:tbl>
    <w:p w14:paraId="3EAAC2EE"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09" w:name="_Toc19715758"/>
      <w:bookmarkStart w:id="110" w:name="_Toc151714402"/>
      <w:r>
        <w:rPr>
          <w:sz w:val="24"/>
          <w:rFonts w:ascii="Times New Roman" w:hAnsi="Times New Roman"/>
        </w:rPr>
        <w:t xml:space="preserve">C 08.04 - Kreditrisk och transaktioner utan samtidig prestation:</w:t>
      </w:r>
      <w:r>
        <w:rPr>
          <w:sz w:val="24"/>
          <w:rFonts w:ascii="Times New Roman" w:hAnsi="Times New Roman"/>
        </w:rPr>
        <w:t xml:space="preserve"> </w:t>
      </w:r>
      <w:r>
        <w:rPr>
          <w:sz w:val="24"/>
          <w:rFonts w:ascii="Times New Roman" w:hAnsi="Times New Roman"/>
        </w:rPr>
        <w:t xml:space="preserve">Intermetod för kapitalkrav (flödesanalys för riskvägda exponeringsbelopp (CR IRB 4))</w:t>
      </w:r>
      <w:bookmarkEnd w:id="109"/>
      <w:bookmarkEnd w:id="110"/>
    </w:p>
    <w:p w14:paraId="38050040"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1" w:name="_Toc19715759"/>
      <w:bookmarkStart w:id="112" w:name="_Toc151714403"/>
      <w:r>
        <w:rPr>
          <w:sz w:val="24"/>
          <w:rFonts w:ascii="Times New Roman" w:hAnsi="Times New Roman"/>
        </w:rPr>
        <w:t xml:space="preserve">Allmänna kommentarer</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78</w:t>
      </w:r>
      <w:r>
        <w:fldChar w:fldCharType="end"/>
      </w:r>
      <w:r>
        <w:t xml:space="preserve">.</w:t>
      </w:r>
      <w:r>
        <w:t xml:space="preserve"> </w:t>
      </w:r>
      <w:r>
        <w:t xml:space="preserve">Instituten ska rapportera de uppgifter som ingår i denna mall med tillämpning av artikel 438 h i förordning (EU) nr 575/2013.</w:t>
      </w:r>
      <w:r>
        <w:t xml:space="preserve"> </w:t>
      </w:r>
      <w:r>
        <w:t xml:space="preserve">Denna mall omfattar inte exponeringar mot motpartskreditrisk (del tre, avdelning II, kapitel 6 i förordning (EU) nr 575/2013).</w:t>
      </w:r>
    </w:p>
    <w:p w14:paraId="7118D17C" w14:textId="77777777" w:rsidR="00FB3D09" w:rsidRPr="002A677E" w:rsidRDefault="00FB3D09" w:rsidP="00FB3D09">
      <w:pPr>
        <w:pStyle w:val="InstructionsText2"/>
        <w:numPr>
          <w:ilvl w:val="0"/>
          <w:numId w:val="0"/>
        </w:numPr>
        <w:ind w:left="993"/>
      </w:pPr>
      <w:r w:rsidRPr="00624117">
        <w:fldChar w:fldCharType="begin" w:dirty="true"/>
      </w:r>
      <w:r w:rsidRPr="002A677E">
        <w:instrText xml:space="preserve"> seq paragraphs </w:instrText>
      </w:r>
      <w:r w:rsidRPr="00624117">
        <w:fldChar w:fldCharType="separate"/>
      </w:r>
      <w:r>
        <w:t>79</w:t>
      </w:r>
      <w:r w:rsidRPr="00624117">
        <w:fldChar w:fldCharType="end"/>
      </w:r>
      <w:r>
        <w:t xml:space="preserve">.</w:t>
      </w:r>
      <w:r>
        <w:t xml:space="preserve"> </w:t>
      </w:r>
      <w:r>
        <w:t xml:space="preserve">Instituten ska rapportera flödena för riskvägda exponeringsbelopp som förändringarna mellan de riskvägda exponeringsbeloppen på referensdagen och de riskvägda exponeringsbeloppen på den föregående referensdagen.</w:t>
      </w:r>
      <w:r>
        <w:t xml:space="preserve"> </w:t>
      </w:r>
      <w:r>
        <w:t xml:space="preserve">Vid kvartalsrapportering ska kvartalsslutet före kvartalet för rapporteringsreferensdatumet rapporteras.</w:t>
      </w:r>
      <w:r>
        <w:t xml:space="preserve"> </w:t>
      </w:r>
    </w:p>
    <w:p w14:paraId="60298060"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3" w:name="_Toc19715760"/>
      <w:bookmarkStart w:id="114" w:name="_Toc151714404"/>
      <w:r>
        <w:rPr>
          <w:sz w:val="24"/>
          <w:rFonts w:ascii="Times New Roman" w:hAnsi="Times New Roman"/>
        </w:rPr>
        <w:t xml:space="preserve">Instruktioner för specifika positioner</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sz w:val="24"/>
                <w:rFonts w:ascii="Times New Roman" w:hAnsi="Times New Roman"/>
              </w:rPr>
            </w:pPr>
            <w:r>
              <w:rPr>
                <w:sz w:val="24"/>
                <w:rFonts w:ascii="Times New Roman" w:hAnsi="Times New Roman"/>
              </w:rPr>
              <w:t xml:space="preserve">Kolumn</w:t>
            </w:r>
          </w:p>
        </w:tc>
        <w:tc>
          <w:tcPr>
            <w:tcW w:w="8843" w:type="dxa"/>
            <w:tcBorders>
              <w:bottom w:val="single" w:sz="4" w:space="0" w:color="auto"/>
            </w:tcBorders>
            <w:shd w:val="clear" w:color="auto" w:fill="CCCCCC"/>
          </w:tcPr>
          <w:p w14:paraId="247A799A"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RISKVÄGT EXPONERINGSBELOPP</w:t>
            </w:r>
          </w:p>
          <w:p w14:paraId="0E2B39E4" w14:textId="77777777" w:rsidR="00FB3D09" w:rsidRPr="002A677E" w:rsidRDefault="00FB3D09" w:rsidP="00822842">
            <w:pPr>
              <w:rPr>
                <w:sz w:val="24"/>
                <w:rFonts w:ascii="Times New Roman" w:hAnsi="Times New Roman"/>
              </w:rPr>
            </w:pPr>
            <w:r>
              <w:rPr>
                <w:sz w:val="24"/>
                <w:rFonts w:ascii="Times New Roman" w:hAnsi="Times New Roman"/>
              </w:rPr>
              <w:t xml:space="preserve">Totalt riskvägt exponeringsbelopp för kreditrisk beräknat enligt internmetoden, med beaktande av stödfaktorer i enlighet med artiklarna 501 och 501a i förordning (EU) nr 575/2013.</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sz w:val="24"/>
                <w:rFonts w:ascii="Times New Roman" w:hAnsi="Times New Roman"/>
              </w:rPr>
            </w:pPr>
            <w:r>
              <w:rPr>
                <w:sz w:val="24"/>
                <w:rFonts w:ascii="Times New Roman" w:hAnsi="Times New Roman"/>
              </w:rPr>
              <w:t xml:space="preserve">Rad</w:t>
            </w:r>
          </w:p>
        </w:tc>
        <w:tc>
          <w:tcPr>
            <w:tcW w:w="8843" w:type="dxa"/>
            <w:shd w:val="clear" w:color="auto" w:fill="CCCCCC"/>
          </w:tcPr>
          <w:p w14:paraId="117CE12D"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RISKVÄGT EXPONERINGSBELOPP VID SLUTET AV FÖREGÅENDE RAPPORTERINGSPERIOD</w:t>
            </w:r>
          </w:p>
          <w:p w14:paraId="1DA9C0B6" w14:textId="77777777" w:rsidR="00FB3D09" w:rsidRPr="002A677E" w:rsidRDefault="00FB3D09" w:rsidP="00822842">
            <w:pPr>
              <w:rPr>
                <w:sz w:val="24"/>
                <w:rFonts w:ascii="Times New Roman" w:hAnsi="Times New Roman"/>
              </w:rPr>
            </w:pPr>
            <w:r>
              <w:rPr>
                <w:sz w:val="24"/>
                <w:rFonts w:ascii="Times New Roman" w:hAnsi="Times New Roman"/>
              </w:rPr>
              <w:t xml:space="preserve">Riskvägt exponeringsbelopp vid utgången av föregående rapporteringsperiod efter tillämpning av de stödfaktorer för små och medelstora företag och infrastruktur som fastställs i artiklarna 501 och 501a i förordning (EU) nr 575/2013</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TILLGÅNGSSTORLEK (+/-)</w:t>
            </w:r>
          </w:p>
          <w:p w14:paraId="1F51764D" w14:textId="77777777" w:rsidR="00FB3D09" w:rsidRPr="002A677E" w:rsidRDefault="00FB3D09" w:rsidP="00822842">
            <w:pPr>
              <w:rPr>
                <w:sz w:val="24"/>
                <w:rFonts w:ascii="Times New Roman" w:hAnsi="Times New Roman"/>
              </w:rPr>
            </w:pPr>
            <w:r>
              <w:rPr>
                <w:sz w:val="24"/>
                <w:rFonts w:ascii="Times New Roman" w:hAnsi="Times New Roman"/>
              </w:rPr>
              <w:t xml:space="preserve">Förändring av det riskvägda exponeringsbeloppet mellan slutet av föregående rapporteringsperiod och slutet av den aktuella rapporteringsperioden, på grund av tillgångarnas storlek, dvs. organiska förändringar i bokförd storlek och sammansättning (inklusive ny verksamhet och utlöpande lån), men exklusive förändringar i den bokförda storleken till följd av förvärv och avyttring av enheter.</w:t>
            </w:r>
          </w:p>
          <w:p w14:paraId="13341C33" w14:textId="77777777" w:rsidR="00FB3D09" w:rsidRPr="002A677E" w:rsidRDefault="00FB3D09" w:rsidP="00822842">
            <w:pPr>
              <w:rPr>
                <w:sz w:val="24"/>
                <w:rFonts w:ascii="Times New Roman" w:hAnsi="Times New Roman"/>
              </w:rPr>
            </w:pPr>
            <w:r>
              <w:rPr>
                <w:sz w:val="24"/>
                <w:rFonts w:ascii="Times New Roman" w:hAnsi="Times New Roman"/>
              </w:rPr>
              <w:t xml:space="preserve">Ökningar av riskvägda exponeringsbelopp ska rapporteras som ett positivt belopp och minskningar av riskvägda exponeringsbelopp ska rapporteras som ett negativt belopp.</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TILLGÅNGSKVALITET (+/-)</w:t>
            </w:r>
          </w:p>
          <w:p w14:paraId="77126645" w14:textId="77777777" w:rsidR="00FB3D09" w:rsidRPr="002A677E" w:rsidRDefault="00FB3D09" w:rsidP="00822842">
            <w:pPr>
              <w:rPr>
                <w:sz w:val="24"/>
                <w:rFonts w:ascii="Times New Roman" w:hAnsi="Times New Roman"/>
              </w:rPr>
            </w:pPr>
            <w:r>
              <w:rPr>
                <w:sz w:val="24"/>
                <w:rFonts w:ascii="Times New Roman" w:hAnsi="Times New Roman"/>
              </w:rPr>
              <w:t xml:space="preserve">Förändring av det riskvägda exponeringsbeloppet mellan slutet av föregående rapporteringsperiod och slutet av den aktuella rapporteringsperioden, på grund av tillgångskvalitet, dvs. förändringar av den bedömda kvaliteten för ett instituts tillgångar på grund av förändringar i låntagarrisk, såsom kreditvärderingsmigration eller liknande effekter.</w:t>
            </w:r>
          </w:p>
          <w:p w14:paraId="17EA6F89" w14:textId="77777777" w:rsidR="00FB3D09" w:rsidRPr="002A677E" w:rsidRDefault="00FB3D09" w:rsidP="00822842">
            <w:pPr>
              <w:rPr>
                <w:sz w:val="24"/>
                <w:rFonts w:ascii="Times New Roman" w:hAnsi="Times New Roman"/>
              </w:rPr>
            </w:pPr>
            <w:r>
              <w:rPr>
                <w:sz w:val="24"/>
                <w:rFonts w:ascii="Times New Roman" w:hAnsi="Times New Roman"/>
              </w:rPr>
              <w:t xml:space="preserve">Ökningar av riskvägda exponeringsbelopp ska rapporteras som ett positivt belopp och minskningar av riskvägda exponeringsbelopp ska rapporteras som ett negativt belopp.</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MODELLUPPDATERINGAR (+/-)</w:t>
            </w:r>
          </w:p>
          <w:p w14:paraId="44A30095" w14:textId="77777777" w:rsidR="00FB3D09" w:rsidRPr="002A677E" w:rsidRDefault="00FB3D09" w:rsidP="00822842">
            <w:pPr>
              <w:rPr>
                <w:sz w:val="24"/>
                <w:rFonts w:ascii="Times New Roman" w:hAnsi="Times New Roman"/>
              </w:rPr>
            </w:pPr>
            <w:r>
              <w:rPr>
                <w:sz w:val="24"/>
                <w:rFonts w:ascii="Times New Roman" w:hAnsi="Times New Roman"/>
              </w:rPr>
              <w:t xml:space="preserve">Förändring av det riskvägda exponeringsbeloppet mellan slutet av föregående rapporteringsperiod och slutet av den aktuella rapporteringsperioden, på grund av modelluppdateringar, dvs. förändringar till följd av tillämpning av nya modeller, ändringar av modellerna, ändringar av modellernas räckvidd eller andra ändringar för att förbättra modellerna.</w:t>
            </w:r>
          </w:p>
          <w:p w14:paraId="3C5A3011" w14:textId="77777777" w:rsidR="00FB3D09" w:rsidRPr="002A677E" w:rsidRDefault="00FB3D09" w:rsidP="00822842">
            <w:pPr>
              <w:rPr>
                <w:sz w:val="24"/>
                <w:rFonts w:ascii="Times New Roman" w:hAnsi="Times New Roman"/>
              </w:rPr>
            </w:pPr>
            <w:r>
              <w:rPr>
                <w:sz w:val="24"/>
                <w:rFonts w:ascii="Times New Roman" w:hAnsi="Times New Roman"/>
              </w:rPr>
              <w:t xml:space="preserve">Ökningar av riskvägda exponeringsbelopp ska rapporteras som ett positivt belopp och minskningar av riskvägda exponeringsbelopp ska rapporteras som ett negativt belopp.</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METODOLOGI OCH REGLERING (+/-)</w:t>
            </w:r>
          </w:p>
          <w:p w14:paraId="630D0C5E" w14:textId="77777777" w:rsidR="00FB3D09" w:rsidRPr="002A677E" w:rsidRDefault="00FB3D09" w:rsidP="00822842">
            <w:pPr>
              <w:rPr>
                <w:sz w:val="24"/>
                <w:rFonts w:ascii="Times New Roman" w:hAnsi="Times New Roman"/>
              </w:rPr>
            </w:pPr>
            <w:r>
              <w:rPr>
                <w:sz w:val="24"/>
                <w:rFonts w:ascii="Times New Roman" w:hAnsi="Times New Roman"/>
              </w:rPr>
              <w:t xml:space="preserve">Förändring av det riskvägda exponeringsbeloppet mellan slutet av föregående rapporteringsperiod och slutet av den aktuella rapporteringsperioden, på grund av metodologi och reglering, dvs. förändringar på grund av metodologiska förändringar av beräkningar till följd av ändrad regleringspolitik, inbegripet både översyn av befintliga bestämmelser och nya bestämmelser, exklusive ändringar av modellerna, som tas upp på rad 0040.</w:t>
            </w:r>
            <w:r>
              <w:rPr>
                <w:sz w:val="24"/>
                <w:rFonts w:ascii="Times New Roman" w:hAnsi="Times New Roman"/>
              </w:rPr>
              <w:t xml:space="preserve"> </w:t>
            </w:r>
          </w:p>
          <w:p w14:paraId="06A06D42" w14:textId="77777777" w:rsidR="00FB3D09" w:rsidRPr="002A677E" w:rsidRDefault="00FB3D09" w:rsidP="00822842">
            <w:pPr>
              <w:rPr>
                <w:sz w:val="24"/>
                <w:rFonts w:ascii="Times New Roman" w:hAnsi="Times New Roman"/>
              </w:rPr>
            </w:pPr>
            <w:r>
              <w:rPr>
                <w:sz w:val="24"/>
                <w:rFonts w:ascii="Times New Roman" w:hAnsi="Times New Roman"/>
              </w:rPr>
              <w:t xml:space="preserve">Ökningar av riskvägda exponeringsbelopp ska rapporteras som ett positivt belopp och minskningar av riskvägda exponeringsbelopp ska rapporteras som ett negativt belopp.</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FÖRVÄRV OCH AVYTTRINGAR (+/-)</w:t>
            </w:r>
          </w:p>
          <w:p w14:paraId="3CDAAB15" w14:textId="77777777" w:rsidR="00FB3D09" w:rsidRPr="002A677E" w:rsidRDefault="00FB3D09" w:rsidP="00822842">
            <w:pPr>
              <w:rPr>
                <w:sz w:val="24"/>
                <w:rFonts w:ascii="Times New Roman" w:hAnsi="Times New Roman"/>
              </w:rPr>
            </w:pPr>
            <w:r>
              <w:rPr>
                <w:sz w:val="24"/>
                <w:rFonts w:ascii="Times New Roman" w:hAnsi="Times New Roman"/>
              </w:rPr>
              <w:t xml:space="preserve">Förändring av det riskvägda exponeringsbeloppet mellan slutet av föregående rapporteringsperiod och slutet av den aktuella rapporteringsperioden, på grund av förvärv och avyttringar, dvs. förändringar av storleken på det bokförda värdet på grund av förvärv och avyttringar av enheter.</w:t>
            </w:r>
          </w:p>
          <w:p w14:paraId="2BE224B0" w14:textId="77777777" w:rsidR="00FB3D09" w:rsidRPr="002A677E" w:rsidRDefault="00FB3D09" w:rsidP="00822842">
            <w:pPr>
              <w:rPr>
                <w:sz w:val="24"/>
                <w:rFonts w:ascii="Times New Roman" w:hAnsi="Times New Roman"/>
              </w:rPr>
            </w:pPr>
            <w:r>
              <w:rPr>
                <w:sz w:val="24"/>
                <w:rFonts w:ascii="Times New Roman" w:hAnsi="Times New Roman"/>
              </w:rPr>
              <w:t xml:space="preserve">Ökningar av riskvägda exponeringsbelopp ska rapporteras som ett positivt belopp och minskningar av riskvägda exponeringsbelopp ska rapporteras som ett negativt belopp.</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VÄXELKURSFÖRÄNDRINGAR (+/-)</w:t>
            </w:r>
          </w:p>
          <w:p w14:paraId="5F574A4B" w14:textId="77777777" w:rsidR="00FB3D09" w:rsidRPr="002A677E" w:rsidRDefault="00FB3D09" w:rsidP="00822842">
            <w:pPr>
              <w:rPr>
                <w:sz w:val="24"/>
                <w:rFonts w:ascii="Times New Roman" w:hAnsi="Times New Roman"/>
              </w:rPr>
            </w:pPr>
            <w:r>
              <w:rPr>
                <w:sz w:val="24"/>
                <w:rFonts w:ascii="Times New Roman" w:hAnsi="Times New Roman"/>
              </w:rPr>
              <w:t xml:space="preserve">Förändring av det riskvägda exponeringsbeloppet mellan slutet av föregående rapporteringsperiod och slutet av den aktuella rapporteringsperioden, på grund av växelkursförändringar, dvs. förändringar som uppstår genom rörelser av växelkurser för utländska valutor.</w:t>
            </w:r>
          </w:p>
          <w:p w14:paraId="32C9FB56" w14:textId="77777777" w:rsidR="00FB3D09" w:rsidRPr="002A677E" w:rsidRDefault="00FB3D09" w:rsidP="00822842">
            <w:pPr>
              <w:rPr>
                <w:sz w:val="24"/>
                <w:rFonts w:ascii="Times New Roman" w:hAnsi="Times New Roman"/>
              </w:rPr>
            </w:pPr>
            <w:r>
              <w:rPr>
                <w:sz w:val="24"/>
                <w:rFonts w:ascii="Times New Roman" w:hAnsi="Times New Roman"/>
              </w:rPr>
              <w:t xml:space="preserve">Ökningar av riskvägda exponeringsbelopp ska rapporteras som ett positivt belopp och minskningar av riskvägda exponeringsbelopp ska rapporteras som ett negativt belopp.</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ÖVRIGT (+/-)</w:t>
            </w:r>
          </w:p>
          <w:p w14:paraId="5F09C0BA" w14:textId="77777777" w:rsidR="00FB3D09" w:rsidRPr="002A677E" w:rsidRDefault="00FB3D09" w:rsidP="00822842">
            <w:pPr>
              <w:rPr>
                <w:sz w:val="24"/>
                <w:rFonts w:ascii="Times New Roman" w:hAnsi="Times New Roman"/>
              </w:rPr>
            </w:pPr>
            <w:r>
              <w:rPr>
                <w:sz w:val="24"/>
                <w:rFonts w:ascii="Times New Roman" w:hAnsi="Times New Roman"/>
              </w:rPr>
              <w:t xml:space="preserve">Förändring av det riskvägda exponeringsbeloppet mellan slutet av föregående rapporteringsperiod och slutet av den aktuella rapporteringsperioden, på grund av andra faktorer.</w:t>
            </w:r>
          </w:p>
          <w:p w14:paraId="14338D91" w14:textId="77777777" w:rsidR="00FB3D09" w:rsidRPr="002A677E" w:rsidRDefault="00FB3D09" w:rsidP="00822842">
            <w:pPr>
              <w:rPr>
                <w:sz w:val="24"/>
                <w:rFonts w:ascii="Times New Roman" w:hAnsi="Times New Roman"/>
              </w:rPr>
            </w:pPr>
            <w:r>
              <w:rPr>
                <w:sz w:val="24"/>
                <w:rFonts w:ascii="Times New Roman" w:hAnsi="Times New Roman"/>
              </w:rPr>
              <w:t xml:space="preserve">Denna kategori ska användas för att fånga upp ändringar som inte kan hänföras till någon annan kategori.</w:t>
            </w:r>
            <w:r>
              <w:rPr>
                <w:sz w:val="24"/>
                <w:rFonts w:ascii="Times New Roman" w:hAnsi="Times New Roman"/>
              </w:rPr>
              <w:t xml:space="preserve"> </w:t>
            </w:r>
          </w:p>
          <w:p w14:paraId="18CAC008" w14:textId="77777777" w:rsidR="00FB3D09" w:rsidRPr="002A677E" w:rsidRDefault="00FB3D09" w:rsidP="00822842">
            <w:pPr>
              <w:rPr>
                <w:sz w:val="24"/>
                <w:rFonts w:ascii="Times New Roman" w:hAnsi="Times New Roman"/>
              </w:rPr>
            </w:pPr>
            <w:r>
              <w:rPr>
                <w:sz w:val="24"/>
                <w:rFonts w:ascii="Times New Roman" w:hAnsi="Times New Roman"/>
              </w:rPr>
              <w:t xml:space="preserve">Ökningar av riskvägda exponeringsbelopp ska rapporteras som ett positivt belopp och minskningar av riskvägda exponeringsbelopp ska rapporteras som ett negativt belopp.</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RISKVÄGT EXPONERINGSBELOPP VID SLUTET AV RAPPORTERINGSPERIODEN</w:t>
            </w:r>
          </w:p>
          <w:p w14:paraId="1FFEC50C" w14:textId="77777777" w:rsidR="00FB3D09" w:rsidRPr="002A677E" w:rsidRDefault="00FB3D09" w:rsidP="00822842">
            <w:pPr>
              <w:pStyle w:val="CommentText"/>
            </w:pPr>
            <w:r>
              <w:rPr>
                <w:sz w:val="24"/>
                <w:rFonts w:ascii="Times New Roman" w:hAnsi="Times New Roman"/>
              </w:rPr>
              <w:t xml:space="preserve">Riskvägt exponeringsbelopp under rapporteringsperioden efter tillämpning av de stödfaktorer för små och medelstora företag och infrastruktur som fastställs i artiklarna 501 och 501a i förordning (EU) nr 575/2013</w:t>
            </w:r>
          </w:p>
        </w:tc>
      </w:tr>
    </w:tbl>
    <w:p w14:paraId="49993E55"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15" w:name="_Toc19715761"/>
      <w:bookmarkStart w:id="116" w:name="_Toc151714405"/>
      <w:r>
        <w:rPr>
          <w:sz w:val="24"/>
          <w:rFonts w:ascii="Times New Roman" w:hAnsi="Times New Roman"/>
        </w:rPr>
        <w:t xml:space="preserve">C 08.05 - Kreditrisk och transaktioner utan samtidig prestation:</w:t>
      </w:r>
      <w:r>
        <w:rPr>
          <w:sz w:val="24"/>
          <w:rFonts w:ascii="Times New Roman" w:hAnsi="Times New Roman"/>
        </w:rPr>
        <w:t xml:space="preserve"> </w:t>
      </w:r>
      <w:r>
        <w:rPr>
          <w:sz w:val="24"/>
          <w:rFonts w:ascii="Times New Roman" w:hAnsi="Times New Roman"/>
        </w:rPr>
        <w:t xml:space="preserve">Intermetod för kapitalkrav (Utfallstest för PD (CR IRB 5))</w:t>
      </w:r>
      <w:bookmarkEnd w:id="115"/>
      <w:bookmarkEnd w:id="116"/>
    </w:p>
    <w:p w14:paraId="16F92F14"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7" w:name="_Toc19715762"/>
      <w:bookmarkStart w:id="118" w:name="_Toc151714406"/>
      <w:r>
        <w:rPr>
          <w:sz w:val="24"/>
          <w:rFonts w:ascii="Times New Roman" w:hAnsi="Times New Roman"/>
        </w:rPr>
        <w:t xml:space="preserve">Allmänna kommentarer</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80</w:t>
      </w:r>
      <w:r>
        <w:fldChar w:fldCharType="end"/>
      </w:r>
      <w:r>
        <w:t xml:space="preserve">.</w:t>
      </w:r>
      <w:r>
        <w:t xml:space="preserve"> </w:t>
      </w:r>
      <w:r>
        <w:t xml:space="preserve">Instituten ska rapportera de uppgifter som ingår i denna mall med tillämpning av artikel 452 h i förordning (EU) nr 575/2013.</w:t>
      </w:r>
      <w:r>
        <w:t xml:space="preserve"> </w:t>
      </w:r>
      <w:r>
        <w:t xml:space="preserve">Instituten ska beakta de modeller som används inom varje exponeringsklass och förklara procentandelen riskvägda exponeringsbelopp för den relevanta exponeringsklass som omfattas av de modeller för vilka utfallstestresultat rapporteras här.</w:t>
      </w:r>
      <w:r>
        <w:t xml:space="preserve"> </w:t>
      </w:r>
      <w:r>
        <w:t xml:space="preserve">Denna mall omfattar inte exponeringar mot motpartskreditrisk (del tre, avdelning II, kapitel 6 i förordning (EU) nr 575/2013).</w:t>
      </w:r>
    </w:p>
    <w:p w14:paraId="584B488E"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9" w:name="_Toc19715763"/>
      <w:bookmarkStart w:id="120" w:name="_Toc151714407"/>
      <w:r>
        <w:rPr>
          <w:sz w:val="24"/>
          <w:rFonts w:ascii="Times New Roman" w:hAnsi="Times New Roman"/>
        </w:rPr>
        <w:t xml:space="preserve">Instruktioner för specifika positioner</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sz w:val="24"/>
                <w:rFonts w:ascii="Times New Roman" w:hAnsi="Times New Roman"/>
              </w:rPr>
            </w:pPr>
            <w:r>
              <w:rPr>
                <w:sz w:val="24"/>
                <w:rFonts w:ascii="Times New Roman" w:hAnsi="Times New Roman"/>
              </w:rPr>
              <w:t xml:space="preserve">Kolumn</w:t>
            </w:r>
          </w:p>
        </w:tc>
        <w:tc>
          <w:tcPr>
            <w:tcW w:w="8843" w:type="dxa"/>
            <w:shd w:val="clear" w:color="auto" w:fill="CCCCCC"/>
          </w:tcPr>
          <w:p w14:paraId="2736A610"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ARITMETISKT GENOMSNITTLIGT PD-VÄRDE (%)</w:t>
            </w:r>
          </w:p>
          <w:p w14:paraId="369D866D" w14:textId="77777777" w:rsidR="00FB3D09" w:rsidRPr="002A677E" w:rsidRDefault="00FB3D09" w:rsidP="00822842">
            <w:pPr>
              <w:rPr>
                <w:b/>
                <w:sz w:val="24"/>
                <w:rFonts w:ascii="Times New Roman" w:hAnsi="Times New Roman"/>
              </w:rPr>
            </w:pPr>
            <w:r>
              <w:rPr>
                <w:sz w:val="24"/>
                <w:rFonts w:ascii="Times New Roman" w:hAnsi="Times New Roman"/>
              </w:rPr>
              <w:t xml:space="preserve">Aritmetiskt genomsnittligt PD-värde i början av rapporteringsperioden för de gäldenärer som omfattas av undergruppen inom det fasta PD-intervallet och som räknas i kolumn 0020 (genomsnitt viktat med antalet gäldenärer).</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ANTAL GÄLDENÄRER I SLUTET AV FÖREGÅENDE ÅR</w:t>
            </w:r>
          </w:p>
          <w:p w14:paraId="1D7F3DCC" w14:textId="77777777" w:rsidR="00FB3D09" w:rsidRPr="002A677E" w:rsidRDefault="00FB3D09" w:rsidP="00822842">
            <w:pPr>
              <w:rPr>
                <w:sz w:val="24"/>
                <w:rFonts w:ascii="Times New Roman" w:hAnsi="Times New Roman"/>
              </w:rPr>
            </w:pPr>
            <w:r>
              <w:rPr>
                <w:sz w:val="24"/>
                <w:rFonts w:ascii="Times New Roman" w:hAnsi="Times New Roman"/>
              </w:rPr>
              <w:t xml:space="preserve">Antal gäldenärer i slutet av föregående år som omfattas av rapportering.</w:t>
            </w:r>
            <w:r>
              <w:rPr>
                <w:sz w:val="24"/>
                <w:rFonts w:ascii="Times New Roman" w:hAnsi="Times New Roman"/>
              </w:rPr>
              <w:t xml:space="preserve"> </w:t>
            </w:r>
          </w:p>
          <w:p w14:paraId="35726FB6" w14:textId="77777777" w:rsidR="00FB3D09" w:rsidRPr="002A677E" w:rsidRDefault="00FB3D09" w:rsidP="00822842">
            <w:pPr>
              <w:rPr>
                <w:sz w:val="24"/>
                <w:rFonts w:ascii="Times New Roman" w:hAnsi="Times New Roman"/>
              </w:rPr>
            </w:pPr>
            <w:r>
              <w:rPr>
                <w:sz w:val="24"/>
                <w:rFonts w:ascii="Times New Roman" w:hAnsi="Times New Roman"/>
              </w:rPr>
              <w:t xml:space="preserve">Alla gäldenärer med en kreditförpliktelse vid den relevanta tidpunkten ska tas med.</w:t>
            </w:r>
            <w:r>
              <w:rPr>
                <w:sz w:val="24"/>
                <w:rFonts w:ascii="Times New Roman" w:hAnsi="Times New Roman"/>
              </w:rPr>
              <w:t xml:space="preserve"> </w:t>
            </w:r>
          </w:p>
          <w:p w14:paraId="0234603A" w14:textId="77777777" w:rsidR="00FB3D09" w:rsidRPr="002A677E" w:rsidRDefault="00FB3D09" w:rsidP="00822842">
            <w:pPr>
              <w:rPr>
                <w:sz w:val="24"/>
                <w:rFonts w:ascii="Times New Roman" w:hAnsi="Times New Roman"/>
              </w:rPr>
            </w:pPr>
            <w:r>
              <w:rPr>
                <w:sz w:val="24"/>
                <w:rFonts w:ascii="Times New Roman" w:hAnsi="Times New Roman"/>
              </w:rPr>
              <w:t xml:space="preserve">Antalet gäldenärer ska räknas i enlighet med instruktionerna i kolumn 0300 i mall C 08.01.</w:t>
            </w:r>
            <w:r>
              <w:rPr>
                <w:sz w:val="24"/>
                <w:rFonts w:ascii="Times New Roman" w:hAnsi="Times New Roman"/>
              </w:rPr>
              <w:t xml:space="preserve"> </w:t>
            </w:r>
            <w:r>
              <w:rPr>
                <w:sz w:val="24"/>
                <w:rFonts w:ascii="Times New Roman" w:hAnsi="Times New Roman"/>
              </w:rPr>
              <w:t xml:space="preserve">Medgäldenärer ska behandlas på samma sätt som vid PD-kalibrering.</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FALLERADE UNDER ÅRET</w:t>
            </w:r>
          </w:p>
          <w:p w14:paraId="62E6E1C3"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Antal gäldenärer som fallerat under året (dvs. observationsperioden för beräkningen av fallissemangskvot).</w:t>
            </w:r>
            <w:r>
              <w:rPr>
                <w:sz w:val="24"/>
                <w:rFonts w:ascii="Times New Roman" w:hAnsi="Times New Roman"/>
              </w:rPr>
              <w:t xml:space="preserve"> </w:t>
            </w:r>
          </w:p>
          <w:p w14:paraId="4E6FF3A5"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Fallissemang ska fastställas i enlighet med artikel 178 i förordning (EU) nr 575/2013.</w:t>
            </w:r>
            <w:r>
              <w:rPr>
                <w:sz w:val="24"/>
                <w:rFonts w:ascii="Times New Roman" w:hAnsi="Times New Roman"/>
              </w:rPr>
              <w:t xml:space="preserve"> </w:t>
            </w:r>
          </w:p>
          <w:p w14:paraId="37E2D9CF"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Varje fallerad gäldenär räknas endast en gång i täljaren och nämnaren i beräkningen av den ettåriga fallissemangskvoten, även om gäldenären fallerade mer än en gång under den relevanta ettårsperioden.</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OBSERVERAD GENOMSNITTLIG FALLISSEMANGSKVOT (%)</w:t>
            </w:r>
          </w:p>
          <w:p w14:paraId="2D64742F"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Ettårig fallissemangskvot enligt artikel 4.1.78 i förordning (EU) nr 575/2013</w:t>
            </w:r>
          </w:p>
          <w:p w14:paraId="01C9FA62"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Instituten ska se till:</w:t>
            </w:r>
          </w:p>
          <w:p w14:paraId="3C9723C5"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a) Att nämnaren utgörs av antalet icke-fallerade gäldenärer med kreditförpliktelser som observerats i början av den ettåriga observationsperioden (dvs. början av det år som föregår rapporteringsreferensdatumet).</w:t>
            </w:r>
            <w:r>
              <w:rPr>
                <w:sz w:val="24"/>
                <w:rFonts w:ascii="Times New Roman" w:hAnsi="Times New Roman"/>
              </w:rPr>
              <w:t xml:space="preserve"> </w:t>
            </w:r>
            <w:r>
              <w:rPr>
                <w:sz w:val="24"/>
                <w:rFonts w:ascii="Times New Roman" w:hAnsi="Times New Roman"/>
              </w:rPr>
              <w:t xml:space="preserve">I detta sammanhang avser en kreditförpliktelse båda följande:</w:t>
            </w:r>
            <w:r>
              <w:rPr>
                <w:sz w:val="24"/>
                <w:rFonts w:ascii="Times New Roman" w:hAnsi="Times New Roman"/>
              </w:rPr>
              <w:t xml:space="preserve"> </w:t>
            </w:r>
            <w:r>
              <w:rPr>
                <w:sz w:val="24"/>
                <w:rFonts w:ascii="Times New Roman" w:hAnsi="Times New Roman"/>
              </w:rPr>
              <w:t xml:space="preserve">i) Poster i balansräkningen, inklusive kapitalbelopp, ränta och avgifter.</w:t>
            </w:r>
            <w:r>
              <w:rPr>
                <w:sz w:val="24"/>
                <w:rFonts w:ascii="Times New Roman" w:hAnsi="Times New Roman"/>
              </w:rPr>
              <w:t xml:space="preserve"> </w:t>
            </w:r>
            <w:r>
              <w:rPr>
                <w:sz w:val="24"/>
                <w:rFonts w:ascii="Times New Roman" w:hAnsi="Times New Roman"/>
              </w:rPr>
              <w:t xml:space="preserve">ii) Poster utanför balansräkningen, inklusive garantier som institutet utfärdat som garant.</w:t>
            </w:r>
          </w:p>
          <w:p w14:paraId="0D440FD1" w14:textId="77777777" w:rsidR="00FB3D09" w:rsidRPr="002A677E" w:rsidRDefault="00FB3D09" w:rsidP="00822842">
            <w:pPr>
              <w:rPr>
                <w:sz w:val="24"/>
                <w:rFonts w:ascii="Times New Roman" w:hAnsi="Times New Roman"/>
              </w:rPr>
            </w:pPr>
            <w:r>
              <w:rPr>
                <w:sz w:val="24"/>
                <w:rFonts w:ascii="Times New Roman" w:hAnsi="Times New Roman"/>
              </w:rPr>
              <w:t xml:space="preserve">b) Att täljaren inkluderar alla de gäldenärer som ingår i nämnaren och som hade minst en fallissemangshändelse under den ettåriga observationsperioden (året som föregår rapporteringsreferensdatumet).</w:t>
            </w:r>
          </w:p>
          <w:p w14:paraId="071F87D7" w14:textId="77777777" w:rsidR="00FB3D09" w:rsidRPr="002A677E" w:rsidRDefault="00FB3D09" w:rsidP="00822842">
            <w:pPr>
              <w:rPr>
                <w:sz w:val="24"/>
                <w:rFonts w:ascii="Times New Roman" w:hAnsi="Times New Roman"/>
              </w:rPr>
            </w:pPr>
            <w:r>
              <w:rPr>
                <w:sz w:val="24"/>
                <w:rFonts w:ascii="Times New Roman" w:hAnsi="Times New Roman"/>
              </w:rPr>
              <w:t xml:space="preserve">När det gäller beräkningen av antalet gäldenärer, se kolumn 0300 i mall C 08.01.</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sz w:val="24"/>
                <w:u w:val="single"/>
                <w:rFonts w:ascii="Times New Roman" w:hAnsi="Times New Roman"/>
              </w:rPr>
            </w:pPr>
            <w:r>
              <w:rPr>
                <w:b/>
                <w:sz w:val="24"/>
                <w:u w:val="single"/>
                <w:rFonts w:ascii="Times New Roman" w:hAnsi="Times New Roman"/>
              </w:rPr>
              <w:t xml:space="preserve">GENOMSNITTLIG HISTORISK ÅRLIG FALLISSEMANGSKVOT (%)</w:t>
            </w:r>
          </w:p>
          <w:p w14:paraId="584459CD" w14:textId="77777777" w:rsidR="00FB3D09" w:rsidRPr="002A677E" w:rsidRDefault="00FB3D09" w:rsidP="00822842">
            <w:pPr>
              <w:rPr>
                <w:sz w:val="24"/>
                <w:rFonts w:ascii="Times New Roman" w:hAnsi="Times New Roman"/>
              </w:rPr>
            </w:pPr>
            <w:r>
              <w:rPr>
                <w:sz w:val="24"/>
                <w:rFonts w:ascii="Times New Roman" w:hAnsi="Times New Roman"/>
              </w:rPr>
              <w:t xml:space="preserve">Det enkla genomsnittet av den årliga fallissemangskvoten för de fem senaste åren (gäldenärer i början av varje år som fallerar under det året/totalt antal gäldenärer i början av året) är ett minimum.</w:t>
            </w:r>
            <w:r>
              <w:rPr>
                <w:sz w:val="24"/>
                <w:rFonts w:ascii="Times New Roman" w:hAnsi="Times New Roman"/>
              </w:rPr>
              <w:t xml:space="preserve"> </w:t>
            </w:r>
            <w:r>
              <w:rPr>
                <w:sz w:val="24"/>
                <w:rFonts w:ascii="Times New Roman" w:hAnsi="Times New Roman"/>
              </w:rPr>
              <w:t xml:space="preserve">Institutet kan använda en längre historisk period i enlighet med sin faktiska riskhanteringspraxis.</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sz w:val="24"/>
                <w:rFonts w:ascii="Times New Roman" w:hAnsi="Times New Roman"/>
              </w:rPr>
            </w:pPr>
            <w:r>
              <w:rPr>
                <w:sz w:val="24"/>
                <w:rFonts w:ascii="Times New Roman" w:hAnsi="Times New Roman"/>
              </w:rPr>
              <w:t xml:space="preserve">Rad</w:t>
            </w:r>
          </w:p>
        </w:tc>
        <w:tc>
          <w:tcPr>
            <w:tcW w:w="8557" w:type="dxa"/>
            <w:shd w:val="clear" w:color="auto" w:fill="auto"/>
          </w:tcPr>
          <w:p w14:paraId="65FC4F8D"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3C8ED033" w14:textId="77777777" w:rsidTr="00822842">
        <w:tc>
          <w:tcPr>
            <w:tcW w:w="1271" w:type="dxa"/>
          </w:tcPr>
          <w:p w14:paraId="514F1159" w14:textId="77777777" w:rsidR="00FB3D09" w:rsidRPr="002A677E" w:rsidRDefault="00FB3D09" w:rsidP="00822842">
            <w:pPr>
              <w:rPr>
                <w:sz w:val="24"/>
                <w:rFonts w:ascii="Times New Roman" w:hAnsi="Times New Roman"/>
              </w:rPr>
            </w:pPr>
            <w:r>
              <w:rPr>
                <w:sz w:val="24"/>
                <w:rFonts w:ascii="Times New Roman" w:hAnsi="Times New Roman"/>
              </w:rPr>
              <w:t xml:space="preserve">PD-INTERVALL</w:t>
            </w:r>
          </w:p>
        </w:tc>
        <w:tc>
          <w:tcPr>
            <w:tcW w:w="8557" w:type="dxa"/>
          </w:tcPr>
          <w:p w14:paraId="61595E98" w14:textId="56A50A6C" w:rsidR="00FB3D09" w:rsidRPr="002A677E" w:rsidRDefault="00FB3D09" w:rsidP="00822842">
            <w:pPr>
              <w:rPr>
                <w:sz w:val="24"/>
                <w:rFonts w:ascii="Times New Roman" w:hAnsi="Times New Roman"/>
              </w:rPr>
            </w:pPr>
            <w:r>
              <w:rPr>
                <w:sz w:val="24"/>
                <w:rFonts w:ascii="Times New Roman" w:hAnsi="Times New Roman"/>
              </w:rPr>
              <w:t xml:space="preserve">Exponeringar ska hänföras till en lämplig undergrupp inom det fasta PD-intervallet baserat på det PD-värde som skattats i början av rapporteringsperioden för varje gäldenär som tillhör denna exponeringsklass (med beaktande av eventuella substitutionseffekter till följd av kreditriskreducering).</w:t>
            </w:r>
            <w:r>
              <w:rPr>
                <w:sz w:val="24"/>
                <w:rFonts w:ascii="Times New Roman" w:hAnsi="Times New Roman"/>
              </w:rPr>
              <w:t xml:space="preserve"> </w:t>
            </w:r>
            <w:r>
              <w:rPr>
                <w:sz w:val="24"/>
                <w:rFonts w:ascii="Times New Roman" w:hAnsi="Times New Roman"/>
              </w:rPr>
              <w:t xml:space="preserve">Instituten ska placera in exponering för exponering i det PD-intervall som anges i mallen, även med beaktande av kontinuerliga skalor.</w:t>
            </w:r>
            <w:r>
              <w:rPr>
                <w:sz w:val="24"/>
                <w:rFonts w:ascii="Times New Roman" w:hAnsi="Times New Roman"/>
              </w:rPr>
              <w:t xml:space="preserve"> </w:t>
            </w:r>
            <w:r>
              <w:rPr>
                <w:sz w:val="24"/>
                <w:rFonts w:ascii="Times New Roman" w:hAnsi="Times New Roman"/>
              </w:rPr>
              <w:t xml:space="preserve">Alla fallerade exponeringar ska ingå i den undergrupp som motsvarar ett PD-värde på 100 %.</w:t>
            </w:r>
          </w:p>
        </w:tc>
      </w:tr>
    </w:tbl>
    <w:p w14:paraId="4DD60C58"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21" w:name="_Toc19715764"/>
      <w:bookmarkStart w:id="122" w:name="_Toc151714408"/>
      <w:r>
        <w:rPr>
          <w:sz w:val="24"/>
          <w:rFonts w:ascii="Times New Roman" w:hAnsi="Times New Roman"/>
        </w:rPr>
        <w:t xml:space="preserve">C 08.05.1 – Kreditrisk och transaktioner utan samtidig prestation:</w:t>
      </w:r>
      <w:r>
        <w:rPr>
          <w:sz w:val="24"/>
          <w:rFonts w:ascii="Times New Roman" w:hAnsi="Times New Roman"/>
        </w:rPr>
        <w:t xml:space="preserve"> </w:t>
      </w:r>
      <w:r>
        <w:rPr>
          <w:sz w:val="24"/>
          <w:rFonts w:ascii="Times New Roman" w:hAnsi="Times New Roman"/>
        </w:rPr>
        <w:t xml:space="preserve">Internmetod för kapitalkrav:</w:t>
      </w:r>
      <w:r>
        <w:rPr>
          <w:sz w:val="24"/>
          <w:rFonts w:ascii="Times New Roman" w:hAnsi="Times New Roman"/>
        </w:rPr>
        <w:t xml:space="preserve"> </w:t>
      </w:r>
      <w:r>
        <w:rPr>
          <w:sz w:val="24"/>
          <w:rFonts w:ascii="Times New Roman" w:hAnsi="Times New Roman"/>
        </w:rPr>
        <w:t xml:space="preserve">Utfallstest av PD i enlighet med artikel 180.1 f i förordning (EU) nr 575/2013 (CR IRB 5B)</w:t>
      </w:r>
      <w:bookmarkEnd w:id="121"/>
      <w:bookmarkEnd w:id="122"/>
    </w:p>
    <w:p w14:paraId="27A46150"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23" w:name="_Toc19715765"/>
      <w:bookmarkStart w:id="124" w:name="_Toc151714409"/>
      <w:r>
        <w:rPr>
          <w:sz w:val="24"/>
          <w:rFonts w:ascii="Times New Roman" w:hAnsi="Times New Roman"/>
        </w:rPr>
        <w:t xml:space="preserve">Instruktioner för specifika positioner</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81</w:t>
      </w:r>
      <w:r>
        <w:fldChar w:fldCharType="end"/>
      </w:r>
      <w:r>
        <w:t xml:space="preserve">.</w:t>
      </w:r>
      <w:r>
        <w:t xml:space="preserve"> </w:t>
      </w:r>
      <w:r>
        <w:t xml:space="preserve">Utöver mall C 08.05 ska instituten rapportera information i mall C 08.05.1 om de tillämpar artikel 180.1 f i förordning (EU) nr 575/2013 för PD-skattning, och endast för PD-skattningar i enlighet med samma artikel.</w:t>
      </w:r>
      <w:r>
        <w:t xml:space="preserve"> </w:t>
      </w:r>
      <w:r>
        <w:t xml:space="preserve">Instruktionerna är desamma som för mall C 08.05, med följande undantag:</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sz w:val="24"/>
                <w:rFonts w:ascii="Times New Roman" w:hAnsi="Times New Roman"/>
              </w:rPr>
            </w:pPr>
            <w:r>
              <w:rPr>
                <w:sz w:val="24"/>
                <w:rFonts w:ascii="Times New Roman" w:hAnsi="Times New Roman"/>
              </w:rPr>
              <w:t xml:space="preserve">Kolumn</w:t>
            </w:r>
          </w:p>
        </w:tc>
        <w:tc>
          <w:tcPr>
            <w:tcW w:w="8843" w:type="dxa"/>
            <w:shd w:val="clear" w:color="auto" w:fill="CCCCCC"/>
          </w:tcPr>
          <w:p w14:paraId="63A7247A"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sz w:val="24"/>
                <w:rFonts w:ascii="Times New Roman" w:hAnsi="Times New Roman"/>
              </w:rPr>
            </w:pPr>
            <w:r>
              <w:rPr>
                <w:sz w:val="24"/>
                <w:rFonts w:ascii="Times New Roman" w:hAnsi="Times New Roman"/>
              </w:rPr>
              <w:t xml:space="preserve">0005</w:t>
            </w:r>
          </w:p>
        </w:tc>
        <w:tc>
          <w:tcPr>
            <w:tcW w:w="8843" w:type="dxa"/>
            <w:shd w:val="clear" w:color="auto" w:fill="auto"/>
          </w:tcPr>
          <w:p w14:paraId="1D47203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PD-INTERVALL</w:t>
            </w:r>
          </w:p>
          <w:p w14:paraId="4CAAE100" w14:textId="77777777" w:rsidR="00FB3D09" w:rsidRPr="002A677E" w:rsidRDefault="00FB3D09" w:rsidP="00822842">
            <w:pPr>
              <w:rPr>
                <w:sz w:val="24"/>
                <w:rFonts w:ascii="Times New Roman" w:hAnsi="Times New Roman"/>
              </w:rPr>
            </w:pPr>
            <w:r>
              <w:rPr>
                <w:sz w:val="24"/>
                <w:rFonts w:ascii="Times New Roman" w:hAnsi="Times New Roman"/>
              </w:rPr>
              <w:t xml:space="preserve">Instituten ska rapportera PD-intervallen i enlighet med sina interna riskklasser som de placerar in i den skala som används av det externa kreditvärderingsinstitutet, i stället för ett fast externt PD-intervall.</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sz w:val="24"/>
                <w:rFonts w:ascii="Times New Roman" w:hAnsi="Times New Roman"/>
              </w:rPr>
            </w:pPr>
            <w:r>
              <w:rPr>
                <w:sz w:val="24"/>
                <w:rFonts w:ascii="Times New Roman" w:hAnsi="Times New Roman"/>
              </w:rPr>
              <w:t xml:space="preserve">0006</w:t>
            </w:r>
          </w:p>
        </w:tc>
        <w:tc>
          <w:tcPr>
            <w:tcW w:w="8843" w:type="dxa"/>
            <w:shd w:val="clear" w:color="auto" w:fill="auto"/>
          </w:tcPr>
          <w:p w14:paraId="6793AD5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MOTSVARANDE EXTERN KREDITVÄRDERING</w:t>
            </w:r>
          </w:p>
          <w:p w14:paraId="276EE83C" w14:textId="77777777" w:rsidR="00FB3D09" w:rsidRPr="002A677E" w:rsidRDefault="00FB3D09" w:rsidP="00822842">
            <w:pPr>
              <w:rPr>
                <w:sz w:val="24"/>
                <w:rFonts w:ascii="Times New Roman" w:hAnsi="Times New Roman"/>
              </w:rPr>
            </w:pPr>
            <w:r>
              <w:rPr>
                <w:sz w:val="24"/>
                <w:rFonts w:ascii="Times New Roman" w:hAnsi="Times New Roman"/>
              </w:rPr>
              <w:t xml:space="preserve">Instituten ska rapportera en kolumn för varje externt kreditvärderingsinstitut som avses i artikel 180.1 f i förordning (EU) nr 575/2013.</w:t>
            </w:r>
            <w:r>
              <w:rPr>
                <w:sz w:val="24"/>
                <w:rFonts w:ascii="Times New Roman" w:hAnsi="Times New Roman"/>
              </w:rPr>
              <w:t xml:space="preserve"> </w:t>
            </w:r>
            <w:r>
              <w:rPr>
                <w:sz w:val="24"/>
                <w:rFonts w:ascii="Times New Roman" w:hAnsi="Times New Roman"/>
              </w:rPr>
              <w:t xml:space="preserve">Instituten ska i dessa kolumner ange den externa kreditvärdering som deras interna PD-intervall har placerats in i.</w:t>
            </w:r>
          </w:p>
        </w:tc>
      </w:tr>
    </w:tbl>
    <w:p w14:paraId="1CA8A0ED"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25" w:name="_Toc19715766"/>
      <w:bookmarkStart w:id="126" w:name="_Toc151714410"/>
      <w:r>
        <w:rPr>
          <w:sz w:val="24"/>
          <w:rFonts w:ascii="Times New Roman" w:hAnsi="Times New Roman"/>
        </w:rPr>
        <w:t xml:space="preserve">C 08.06 - Kreditrisk och transaktioner utan samtidig prestation:</w:t>
      </w:r>
      <w:r>
        <w:rPr>
          <w:sz w:val="24"/>
          <w:rFonts w:ascii="Times New Roman" w:hAnsi="Times New Roman"/>
        </w:rPr>
        <w:t xml:space="preserve"> </w:t>
      </w:r>
      <w:r>
        <w:rPr>
          <w:sz w:val="24"/>
          <w:rFonts w:ascii="Times New Roman" w:hAnsi="Times New Roman"/>
        </w:rPr>
        <w:t xml:space="preserve">Intermetod för kapitalkrav (Klassificeringsmetod för specialutlåning (CR IRB 6))</w:t>
      </w:r>
      <w:bookmarkEnd w:id="125"/>
      <w:bookmarkEnd w:id="126"/>
    </w:p>
    <w:p w14:paraId="0C327519"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27" w:name="_Toc19715767"/>
      <w:bookmarkStart w:id="128" w:name="_Toc151714411"/>
      <w:r>
        <w:rPr>
          <w:sz w:val="24"/>
          <w:rFonts w:ascii="Times New Roman" w:hAnsi="Times New Roman"/>
        </w:rPr>
        <w:t xml:space="preserve">Allmänna kommentarer</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82</w:t>
      </w:r>
      <w:r>
        <w:fldChar w:fldCharType="end"/>
      </w:r>
      <w:r>
        <w:t xml:space="preserve">.</w:t>
      </w:r>
      <w:r>
        <w:t xml:space="preserve"> </w:t>
      </w:r>
      <w:r>
        <w:t xml:space="preserve">Instituten ska rapportera de uppgifter som ingår i denna mall med tillämpning av artikel 438 e i förordning (EU) nr 575/2013.</w:t>
      </w:r>
      <w:r>
        <w:t xml:space="preserve"> </w:t>
      </w:r>
      <w:r>
        <w:t xml:space="preserve">Instituten ska rapportera uppgifter om följande typer av specialutlåningsexponeringar som avses i tabell 1 i artikel 153.5:</w:t>
      </w:r>
    </w:p>
    <w:p w14:paraId="020ECF38" w14:textId="77777777" w:rsidR="00FB3D09" w:rsidRPr="002A677E" w:rsidRDefault="00FB3D09" w:rsidP="00FB3D09">
      <w:pPr>
        <w:pStyle w:val="InstructionsText2"/>
        <w:numPr>
          <w:ilvl w:val="0"/>
          <w:numId w:val="0"/>
        </w:numPr>
        <w:ind w:left="1080"/>
      </w:pPr>
      <w:r>
        <w:t xml:space="preserve">Projektfinansiering</w:t>
      </w:r>
    </w:p>
    <w:p w14:paraId="0D30395D" w14:textId="77777777" w:rsidR="00FB3D09" w:rsidRPr="002A677E" w:rsidRDefault="00FB3D09" w:rsidP="00FB3D09">
      <w:pPr>
        <w:pStyle w:val="InstructionsText2"/>
        <w:numPr>
          <w:ilvl w:val="0"/>
          <w:numId w:val="0"/>
        </w:numPr>
        <w:ind w:left="1080"/>
      </w:pPr>
      <w:r>
        <w:t xml:space="preserve">Inkomstbringande fastigheter och affärsfastigheter med hög volatilitet</w:t>
      </w:r>
    </w:p>
    <w:p w14:paraId="0E156A19" w14:textId="77777777" w:rsidR="00FB3D09" w:rsidRPr="002A677E" w:rsidRDefault="00FB3D09" w:rsidP="00FB3D09">
      <w:pPr>
        <w:pStyle w:val="InstructionsText2"/>
        <w:numPr>
          <w:ilvl w:val="0"/>
          <w:numId w:val="0"/>
        </w:numPr>
        <w:ind w:left="1080"/>
      </w:pPr>
      <w:r>
        <w:t xml:space="preserve">Objektfinansiering</w:t>
      </w:r>
    </w:p>
    <w:p w14:paraId="66940C39" w14:textId="77777777" w:rsidR="00FB3D09" w:rsidRPr="002A677E" w:rsidRDefault="00FB3D09" w:rsidP="00FB3D09">
      <w:pPr>
        <w:pStyle w:val="InstructionsText2"/>
        <w:numPr>
          <w:ilvl w:val="1"/>
          <w:numId w:val="15"/>
        </w:numPr>
      </w:pPr>
      <w:r>
        <w:t xml:space="preserve">Råvarufinansiering</w:t>
      </w:r>
    </w:p>
    <w:p w14:paraId="58A5DEC7"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29" w:name="_Toc19715768"/>
      <w:bookmarkStart w:id="130" w:name="_Toc151714412"/>
      <w:r>
        <w:rPr>
          <w:sz w:val="24"/>
          <w:rFonts w:ascii="Times New Roman" w:hAnsi="Times New Roman"/>
        </w:rPr>
        <w:t xml:space="preserve">Instruktioner för specifika positioner</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sz w:val="24"/>
                <w:rFonts w:ascii="Times New Roman" w:hAnsi="Times New Roman"/>
              </w:rPr>
            </w:pPr>
            <w:r>
              <w:rPr>
                <w:sz w:val="24"/>
                <w:rFonts w:ascii="Times New Roman" w:hAnsi="Times New Roman"/>
              </w:rPr>
              <w:t xml:space="preserve">Kolumn</w:t>
            </w:r>
          </w:p>
        </w:tc>
        <w:tc>
          <w:tcPr>
            <w:tcW w:w="8843" w:type="dxa"/>
            <w:shd w:val="clear" w:color="auto" w:fill="CCCCCC"/>
          </w:tcPr>
          <w:p w14:paraId="03916D9E"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URSPRUNGLIG EXPONERING FÖRE KONVERTERINGSFAKTORER</w:t>
            </w:r>
          </w:p>
          <w:p w14:paraId="3FEAA5A3" w14:textId="77777777" w:rsidR="00FB3D09" w:rsidRPr="002A677E" w:rsidRDefault="00FB3D09" w:rsidP="00822842">
            <w:pPr>
              <w:rPr>
                <w:sz w:val="24"/>
                <w:rFonts w:ascii="Times New Roman" w:hAnsi="Times New Roman"/>
              </w:rPr>
            </w:pPr>
            <w:r>
              <w:rPr>
                <w:sz w:val="24"/>
                <w:rFonts w:ascii="Times New Roman" w:hAnsi="Times New Roman"/>
              </w:rPr>
              <w:t xml:space="preserve">Se instruktionerna till CR IRB-mallen.</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 EFTER KREDITRISKREDUCERING MED SUBSTITUTIONSEFFEKTER FÖRE KONVERTERINGSFAKTORER</w:t>
            </w:r>
          </w:p>
          <w:p w14:paraId="6CBD0B35" w14:textId="77777777" w:rsidR="00FB3D09" w:rsidRPr="002A677E" w:rsidRDefault="00FB3D09" w:rsidP="00822842">
            <w:pPr>
              <w:rPr>
                <w:sz w:val="24"/>
                <w:rFonts w:ascii="Times New Roman" w:hAnsi="Times New Roman"/>
              </w:rPr>
            </w:pPr>
            <w:r>
              <w:rPr>
                <w:sz w:val="24"/>
                <w:rFonts w:ascii="Times New Roman" w:hAnsi="Times New Roman"/>
              </w:rPr>
              <w:t xml:space="preserve">Se instruktionerna till CR IRB-mallen.</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sz w:val="24"/>
                <w:rFonts w:ascii="Times New Roman" w:hAnsi="Times New Roman"/>
              </w:rPr>
            </w:pPr>
            <w:r>
              <w:rPr>
                <w:sz w:val="24"/>
                <w:rFonts w:ascii="Times New Roman" w:hAnsi="Times New Roman"/>
              </w:rPr>
              <w:t xml:space="preserve">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bCs w:val="0"/>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POSTER UTANFÖR BALANSRÄKNINGEN</w:t>
            </w:r>
            <w:r>
              <w:rPr>
                <w:rStyle w:val="InstructionsTabelleberschrift"/>
                <w:sz w:val="24"/>
                <w:rFonts w:ascii="Times New Roman" w:hAnsi="Times New Roman"/>
              </w:rPr>
              <w:t xml:space="preserve"> </w:t>
            </w:r>
          </w:p>
          <w:p w14:paraId="34DD8D87" w14:textId="77777777" w:rsidR="00FB3D09" w:rsidRPr="002A677E" w:rsidRDefault="00FB3D09" w:rsidP="00822842">
            <w:pPr>
              <w:rPr>
                <w:sz w:val="24"/>
                <w:rFonts w:ascii="Times New Roman" w:hAnsi="Times New Roman"/>
              </w:rPr>
            </w:pPr>
            <w:r>
              <w:rPr>
                <w:sz w:val="24"/>
                <w:rFonts w:ascii="Times New Roman" w:hAnsi="Times New Roman"/>
              </w:rPr>
              <w:t xml:space="preserve">Se instruktionerna till CR SA-mallen.</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EXPONERINGSVÄRDE</w:t>
            </w:r>
          </w:p>
          <w:p w14:paraId="4F68F714" w14:textId="77777777" w:rsidR="00FB3D09" w:rsidRPr="002A677E" w:rsidRDefault="00FB3D09" w:rsidP="00822842">
            <w:pPr>
              <w:rPr>
                <w:sz w:val="24"/>
                <w:rFonts w:ascii="Times New Roman" w:hAnsi="Times New Roman"/>
              </w:rPr>
            </w:pPr>
            <w:r>
              <w:rPr>
                <w:sz w:val="24"/>
                <w:rFonts w:ascii="Times New Roman" w:hAnsi="Times New Roman"/>
              </w:rPr>
              <w:t xml:space="preserve">Se instruktionerna till CR IRB-mallen.</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bCs w:val="0"/>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TILL FÖLJD AV MOTPARTSRISK</w:t>
            </w:r>
            <w:r>
              <w:rPr>
                <w:rStyle w:val="InstructionsTabelleberschrift"/>
                <w:sz w:val="24"/>
                <w:rFonts w:ascii="Times New Roman" w:hAnsi="Times New Roman"/>
              </w:rPr>
              <w:t xml:space="preserve"> </w:t>
            </w:r>
          </w:p>
          <w:p w14:paraId="416635B7" w14:textId="77777777" w:rsidR="00FB3D09" w:rsidRPr="002A677E" w:rsidRDefault="00FB3D09" w:rsidP="00822842">
            <w:pPr>
              <w:rPr>
                <w:sz w:val="24"/>
                <w:rFonts w:ascii="Times New Roman" w:hAnsi="Times New Roman"/>
              </w:rPr>
            </w:pPr>
            <w:r>
              <w:rPr>
                <w:sz w:val="24"/>
                <w:rFonts w:ascii="Times New Roman" w:hAnsi="Times New Roman"/>
              </w:rPr>
              <w:t xml:space="preserve">Se instruktionerna till CR SA-mallen.</w:t>
            </w:r>
            <w:r>
              <w:rPr>
                <w:sz w:val="24"/>
                <w:rStyle w:val="InstructionsTabelleText"/>
                <w:rFonts w:ascii="Times New Roman" w:hAnsi="Times New Roman"/>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RISKVIKT</w:t>
            </w:r>
          </w:p>
          <w:p w14:paraId="5C41EA78" w14:textId="77777777" w:rsidR="00FB3D09" w:rsidRPr="002A677E" w:rsidRDefault="00FB3D09" w:rsidP="00822842">
            <w:pPr>
              <w:rPr>
                <w:sz w:val="24"/>
                <w:rFonts w:ascii="Times New Roman" w:hAnsi="Times New Roman"/>
              </w:rPr>
            </w:pPr>
            <w:r>
              <w:rPr>
                <w:sz w:val="24"/>
                <w:rFonts w:ascii="Times New Roman" w:hAnsi="Times New Roman"/>
              </w:rPr>
              <w:t xml:space="preserve">Artikel 153.5 i förordning (EU) nr 575/2013</w:t>
            </w:r>
          </w:p>
          <w:p w14:paraId="67CCD5DB" w14:textId="77777777" w:rsidR="00FB3D09" w:rsidRPr="002A677E" w:rsidRDefault="00FB3D09" w:rsidP="00822842">
            <w:pPr>
              <w:rPr>
                <w:sz w:val="24"/>
                <w:rFonts w:ascii="Times New Roman" w:hAnsi="Times New Roman"/>
              </w:rPr>
            </w:pPr>
            <w:r>
              <w:rPr>
                <w:sz w:val="24"/>
                <w:rFonts w:ascii="Times New Roman" w:hAnsi="Times New Roman"/>
              </w:rPr>
              <w:t xml:space="preserve">Detta är en fast kolumn för informationssyfte.</w:t>
            </w:r>
            <w:r>
              <w:rPr>
                <w:sz w:val="24"/>
                <w:rFonts w:ascii="Times New Roman" w:hAnsi="Times New Roman"/>
              </w:rPr>
              <w:t xml:space="preserve"> </w:t>
            </w:r>
            <w:r>
              <w:rPr>
                <w:sz w:val="24"/>
                <w:rFonts w:ascii="Times New Roman" w:hAnsi="Times New Roman"/>
              </w:rPr>
              <w:t xml:space="preserve">Den ska inte ändras.</w:t>
            </w:r>
            <w:r>
              <w:rPr>
                <w:sz w:val="24"/>
                <w:rFonts w:ascii="Times New Roman" w:hAnsi="Times New Roman"/>
              </w:rPr>
              <w:t xml:space="preserve">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RISKVÄGT EXPONERINGSBELOPP EFTER TILLÄMPNING AV STÖDFAKTORER</w:t>
            </w:r>
          </w:p>
          <w:p w14:paraId="4B6C2EA5" w14:textId="77777777" w:rsidR="00FB3D09" w:rsidRPr="002A677E" w:rsidRDefault="00FB3D09" w:rsidP="00822842">
            <w:pPr>
              <w:rPr>
                <w:b/>
                <w:sz w:val="24"/>
                <w:rFonts w:ascii="Times New Roman" w:hAnsi="Times New Roman"/>
              </w:rPr>
            </w:pPr>
            <w:r>
              <w:rPr>
                <w:sz w:val="24"/>
                <w:rFonts w:ascii="Times New Roman" w:hAnsi="Times New Roman"/>
              </w:rPr>
              <w:t xml:space="preserve">Se instruktionerna till CR IRB-mallen.</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FÖRVÄNTAT FÖRLUSTBELOPP</w:t>
            </w:r>
          </w:p>
          <w:p w14:paraId="693CE6D8" w14:textId="77777777" w:rsidR="00FB3D09" w:rsidRPr="002A677E" w:rsidRDefault="00FB3D09" w:rsidP="00822842">
            <w:pPr>
              <w:rPr>
                <w:b/>
                <w:sz w:val="24"/>
                <w:rFonts w:ascii="Times New Roman" w:hAnsi="Times New Roman"/>
              </w:rPr>
            </w:pPr>
            <w:r>
              <w:rPr>
                <w:sz w:val="24"/>
                <w:rFonts w:ascii="Times New Roman" w:hAnsi="Times New Roman"/>
              </w:rPr>
              <w:t xml:space="preserve">Se instruktionerna till CR IRB-mallen.</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VÄRDEJUSTERINGAR OCH AVSÄTTNINGAR</w:t>
            </w:r>
          </w:p>
          <w:p w14:paraId="43E4B618" w14:textId="77777777" w:rsidR="00FB3D09" w:rsidRPr="002A677E" w:rsidRDefault="00FB3D09" w:rsidP="00822842">
            <w:pPr>
              <w:rPr>
                <w:b/>
                <w:sz w:val="24"/>
                <w:rFonts w:ascii="Times New Roman" w:hAnsi="Times New Roman"/>
              </w:rPr>
            </w:pPr>
            <w:r>
              <w:rPr>
                <w:sz w:val="24"/>
                <w:rFonts w:ascii="Times New Roman" w:hAnsi="Times New Roman"/>
              </w:rPr>
              <w:t xml:space="preserve">Se instruktionerna till CR IRB-mallen.</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sz w:val="24"/>
                <w:rFonts w:ascii="Times New Roman" w:hAnsi="Times New Roman"/>
              </w:rPr>
            </w:pPr>
            <w:r>
              <w:rPr>
                <w:sz w:val="24"/>
                <w:rFonts w:ascii="Times New Roman" w:hAnsi="Times New Roman"/>
              </w:rPr>
              <w:t xml:space="preserve">Rad</w:t>
            </w:r>
          </w:p>
        </w:tc>
        <w:tc>
          <w:tcPr>
            <w:tcW w:w="8931" w:type="dxa"/>
            <w:shd w:val="pct25" w:color="auto" w:fill="auto"/>
          </w:tcPr>
          <w:p w14:paraId="74C4755C"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13ABD6A4" w14:textId="77777777" w:rsidTr="00822842">
        <w:tc>
          <w:tcPr>
            <w:tcW w:w="1129" w:type="dxa"/>
          </w:tcPr>
          <w:p w14:paraId="6D90D953" w14:textId="77777777" w:rsidR="00FB3D09" w:rsidRPr="002A677E" w:rsidRDefault="00FB3D09" w:rsidP="00822842">
            <w:pPr>
              <w:rPr>
                <w:sz w:val="24"/>
                <w:rFonts w:ascii="Times New Roman" w:hAnsi="Times New Roman"/>
              </w:rPr>
            </w:pPr>
            <w:r>
              <w:rPr>
                <w:sz w:val="24"/>
                <w:rFonts w:ascii="Times New Roman" w:hAnsi="Times New Roman"/>
              </w:rPr>
              <w:t xml:space="preserve">0010–0120</w:t>
            </w:r>
          </w:p>
        </w:tc>
        <w:tc>
          <w:tcPr>
            <w:tcW w:w="8931" w:type="dxa"/>
          </w:tcPr>
          <w:p w14:paraId="68EE291B" w14:textId="77777777" w:rsidR="00FB3D09" w:rsidRPr="002A677E" w:rsidRDefault="00FB3D09" w:rsidP="00822842">
            <w:pPr>
              <w:rPr>
                <w:sz w:val="24"/>
                <w:rFonts w:ascii="Times New Roman" w:hAnsi="Times New Roman"/>
              </w:rPr>
            </w:pPr>
            <w:r>
              <w:rPr>
                <w:sz w:val="24"/>
                <w:rFonts w:ascii="Times New Roman" w:hAnsi="Times New Roman"/>
              </w:rPr>
              <w:t xml:space="preserve">Exponeringar ska hänföras till lämplig kategori och löptid i enlighet med tabell 1 i artikel 153.5 i förordning (EU) nr 575/2013.</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32" w:name="_Toc151714413"/>
      <w:r>
        <w:rPr>
          <w:sz w:val="24"/>
          <w:rFonts w:ascii="Times New Roman" w:hAnsi="Times New Roman"/>
        </w:rPr>
        <w:t xml:space="preserve">C 08.07 - Kreditrisk och transaktioner utan samtidig prestation:</w:t>
      </w:r>
      <w:r>
        <w:rPr>
          <w:sz w:val="24"/>
          <w:rFonts w:ascii="Times New Roman" w:hAnsi="Times New Roman"/>
        </w:rPr>
        <w:t xml:space="preserve"> </w:t>
      </w:r>
      <w:r>
        <w:rPr>
          <w:sz w:val="24"/>
          <w:rFonts w:ascii="Times New Roman" w:hAnsi="Times New Roman"/>
        </w:rPr>
        <w:t xml:space="preserve">Intermetod för kapitalkrav (Räckvidd för användning av internmetoden och schablonmetoden (CR IRB 7))</w:t>
      </w:r>
      <w:bookmarkEnd w:id="131"/>
      <w:bookmarkEnd w:id="132"/>
    </w:p>
    <w:p w14:paraId="4D5E0149"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33" w:name="_Toc19715770"/>
      <w:bookmarkStart w:id="134" w:name="_Toc151714414"/>
      <w:r>
        <w:rPr>
          <w:sz w:val="24"/>
          <w:rFonts w:ascii="Times New Roman" w:hAnsi="Times New Roman"/>
        </w:rPr>
        <w:t xml:space="preserve">Allmänna kommentarer</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83</w:t>
      </w:r>
      <w:r>
        <w:fldChar w:fldCharType="end"/>
      </w:r>
      <w:r>
        <w:t xml:space="preserve">.</w:t>
      </w:r>
      <w:r>
        <w:t xml:space="preserve"> </w:t>
      </w:r>
      <w:r>
        <w:t xml:space="preserve">I denna mall ska institut som beräknar riskvägda exponeringsbelopp enligt internmetoden för kreditrisk dela upp sina exponeringar som är föremål för schablonmetoden i del tre avdelning II kapitel 2 i förordning (EU) nr 575/2013 eller för internmetoden i del tre avdelning II kapitel 3 i den förordningen samt den del av varje exponeringsklass som omfattas av en genomförandeplan.</w:t>
      </w:r>
      <w:r>
        <w:t xml:space="preserve"> </w:t>
      </w:r>
      <w:r>
        <w:t xml:space="preserve">Instituten ska ange uppgifter i denna mall per exponeringsklass, i enlighet med uppdelningen av exponeringsklasser i mallens rader.</w:t>
      </w:r>
    </w:p>
    <w:p w14:paraId="5EF649B7"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84</w:t>
      </w:r>
      <w:r>
        <w:fldChar w:fldCharType="end"/>
      </w:r>
      <w:r>
        <w:t xml:space="preserve">.</w:t>
      </w:r>
      <w:r>
        <w:t xml:space="preserve"> </w:t>
      </w:r>
      <w:r>
        <w:t xml:space="preserve">Kolumnerna 0030–0050 ska omfatta samtliga exponeringar, så att summan av varje rad för dessa tre kolumner ska vara 100 % av alla exponeringsklasser förutom värdepapperiseringspositioner och avdragna positioner.</w:t>
      </w:r>
    </w:p>
    <w:p w14:paraId="2976CB2C"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35" w:name="_Toc19715771"/>
      <w:bookmarkStart w:id="136" w:name="_Toc151714415"/>
      <w:r>
        <w:rPr>
          <w:sz w:val="24"/>
          <w:rFonts w:ascii="Times New Roman" w:hAnsi="Times New Roman"/>
        </w:rPr>
        <w:t xml:space="preserve">Instruktioner för specifika positioner</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sz w:val="24"/>
                <w:rFonts w:ascii="Times New Roman" w:hAnsi="Times New Roman"/>
              </w:rPr>
            </w:pPr>
            <w:r>
              <w:rPr>
                <w:sz w:val="24"/>
                <w:rFonts w:ascii="Times New Roman" w:hAnsi="Times New Roman"/>
              </w:rPr>
              <w:t xml:space="preserve">Kolumn</w:t>
            </w:r>
          </w:p>
        </w:tc>
        <w:tc>
          <w:tcPr>
            <w:tcW w:w="8843" w:type="dxa"/>
            <w:shd w:val="clear" w:color="auto" w:fill="CCCCCC"/>
          </w:tcPr>
          <w:p w14:paraId="07D6E67B"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TOTALT EXPONERINGSVÄRDE ENLIGT DEFINITIONEN I ARTIKEL 166 I FÖRORDNING (EU) NR 575/2013</w:t>
            </w:r>
          </w:p>
          <w:p w14:paraId="411002F2" w14:textId="77777777" w:rsidR="00FB3D09" w:rsidRPr="002A677E" w:rsidRDefault="00FB3D09" w:rsidP="00822842">
            <w:pPr>
              <w:rPr>
                <w:b/>
                <w:sz w:val="24"/>
                <w:rFonts w:ascii="Times New Roman" w:hAnsi="Times New Roman"/>
              </w:rPr>
            </w:pPr>
            <w:r>
              <w:rPr>
                <w:sz w:val="24"/>
                <w:rFonts w:ascii="Times New Roman" w:hAnsi="Times New Roman"/>
              </w:rPr>
              <w:t xml:space="preserve">Instituten ska använda exponeringsvärde före kreditriskreducering i enlighet med artikel 166 i förordning (EU) nr 575/2013.</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TOTALT EXPONERINGSVÄRDE SOM ÄR FÖREMÅL FÖR SCHABLONMETODEN OCH INTERNMETODEN</w:t>
            </w:r>
          </w:p>
          <w:p w14:paraId="2CF123A9" w14:textId="77777777" w:rsidR="00FB3D09" w:rsidRPr="002A677E" w:rsidRDefault="00FB3D09" w:rsidP="00822842">
            <w:pPr>
              <w:rPr>
                <w:sz w:val="24"/>
                <w:rFonts w:ascii="Times New Roman" w:hAnsi="Times New Roman"/>
              </w:rPr>
            </w:pPr>
            <w:r>
              <w:rPr>
                <w:sz w:val="24"/>
                <w:rFonts w:ascii="Times New Roman" w:hAnsi="Times New Roman"/>
              </w:rPr>
              <w:t xml:space="preserve">Instituten ska använda exponeringsvärdet före kreditriskreducering i enlighet med artikel 429.4 i förordning (EU) nr 575/2013 för att rapportera det totala exponeringsvärdet, inklusive exponeringarna både enligt schablonmetoden och enligt internmetoden.</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PROCENTANDEL AV DET TOTALA EXPONERINGSVÄRDET SOM ÄR FÖREMÅL FÖR PERMANENT PARTIELL ANVÄNDNING AV SCHABLONMETODEN (%)</w:t>
            </w:r>
          </w:p>
          <w:p w14:paraId="4E8BC7DA" w14:textId="77777777" w:rsidR="00FB3D09" w:rsidRPr="002A677E" w:rsidRDefault="00FB3D09" w:rsidP="00822842">
            <w:pPr>
              <w:rPr>
                <w:sz w:val="24"/>
                <w:rFonts w:ascii="Times New Roman" w:hAnsi="Times New Roman"/>
              </w:rPr>
            </w:pPr>
            <w:r>
              <w:rPr>
                <w:sz w:val="24"/>
                <w:rFonts w:ascii="Times New Roman" w:hAnsi="Times New Roman"/>
              </w:rPr>
              <w:t xml:space="preserve">Del av exponeringen för varje exponeringsklass som är föremål för schablonmetoden (exponeringar som är föremål för schablonmetoden före kreditriskreducering i förhållande till den totala exponeringen i den exponeringsklassen i kolumn 0020), med beaktande av räckvidden för det tillstånd för permanent partiell användning av schablonmetoden som erhållits från en behörig myndighet i enlighet med artikel 150 i förordning (EU) nr 575/2013.</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PROCENTANDEL AV DET TOTALA EXPONERINGSVÄRDET SOM ÄR FÖREMÅL FÖR EN GENOMFÖRANDEPLAN (%)</w:t>
            </w:r>
          </w:p>
          <w:p w14:paraId="1384B1B7" w14:textId="77777777" w:rsidR="00FB3D09" w:rsidRPr="002A677E" w:rsidRDefault="00FB3D09" w:rsidP="00822842">
            <w:pPr>
              <w:rPr>
                <w:sz w:val="24"/>
                <w:rFonts w:ascii="Times New Roman" w:hAnsi="Times New Roman"/>
              </w:rPr>
            </w:pPr>
            <w:r>
              <w:rPr>
                <w:sz w:val="24"/>
                <w:rFonts w:ascii="Times New Roman" w:hAnsi="Times New Roman"/>
              </w:rPr>
              <w:t xml:space="preserve">Del av exponeringen för varje exponeringsklass som är föremål för det sekventiella genomförandet av internmetoden i enlighet med artikel 148 i förordning (EU) nr 575/2013.</w:t>
            </w:r>
            <w:r>
              <w:rPr>
                <w:sz w:val="24"/>
                <w:rFonts w:ascii="Times New Roman" w:hAnsi="Times New Roman"/>
              </w:rPr>
              <w:t xml:space="preserve"> </w:t>
            </w:r>
            <w:r>
              <w:rPr>
                <w:sz w:val="24"/>
                <w:rFonts w:ascii="Times New Roman" w:hAnsi="Times New Roman"/>
              </w:rPr>
              <w:t xml:space="preserve">Detta ska innefatta</w:t>
            </w:r>
            <w:r>
              <w:rPr>
                <w:sz w:val="24"/>
                <w:rFonts w:ascii="Times New Roman" w:hAnsi="Times New Roman"/>
              </w:rPr>
              <w:t xml:space="preserve"> </w:t>
            </w:r>
          </w:p>
          <w:p w14:paraId="64A26F0D" w14:textId="77777777"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både exponeringar där instituten planerar att tillämpa internmetoden med eller utan egen skattning av LGD- och/eller konverteringsfaktorer (F IRB och A IRB),</w:t>
            </w:r>
            <w:r>
              <w:rPr>
                <w:sz w:val="24"/>
                <w:rFonts w:ascii="Times New Roman" w:hAnsi="Times New Roman"/>
              </w:rPr>
              <w:t xml:space="preserve"> </w:t>
            </w:r>
          </w:p>
          <w:p w14:paraId="468B410E" w14:textId="77777777"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oväsentliga aktieexponeringar som inte ingår i kolumn 0020 eller 0040,</w:t>
            </w:r>
          </w:p>
          <w:p w14:paraId="674B8F2C" w14:textId="77777777"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exponeringar som redan omfattas av F IRB om ett institut planerar att tillämpa A IRB i framtiden,</w:t>
            </w:r>
            <w:r>
              <w:rPr>
                <w:sz w:val="24"/>
                <w:rFonts w:ascii="Times New Roman" w:hAnsi="Times New Roman"/>
              </w:rPr>
              <w:t xml:space="preserve"> </w:t>
            </w:r>
          </w:p>
          <w:p w14:paraId="58C08A10" w14:textId="148DB963"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specialutlåningsexponeringar enligt tillsynsklassificeringsmetoden som inte ingår i kolumn 0010.</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PROCENTANDEL AV DET TOTALA EXPONERINGSVÄRDET SOM ÄR FÖREMÅL FÖR INTERNMETODEN (%)</w:t>
            </w:r>
          </w:p>
          <w:p w14:paraId="281F622B" w14:textId="77777777" w:rsidR="00FB3D09" w:rsidRPr="002A677E" w:rsidRDefault="00FB3D09" w:rsidP="00822842">
            <w:pPr>
              <w:rPr>
                <w:b/>
                <w:sz w:val="24"/>
                <w:rFonts w:ascii="Times New Roman" w:hAnsi="Times New Roman"/>
              </w:rPr>
            </w:pPr>
            <w:r>
              <w:rPr>
                <w:sz w:val="24"/>
                <w:rFonts w:ascii="Times New Roman" w:hAnsi="Times New Roman"/>
              </w:rPr>
              <w:t xml:space="preserve">Del av exponeringen för varje exponeringsklass som är föremål för internmetoden (exponeringar som är föremål för internmetoden före kreditriskreducering i förhållande till den totala exponeringen i den exponeringsklassen), med beaktande av räckvidden för det tillstånd att använda internmetoden som erhållits från en behörig myndighet i enlighet med artikel 143 i förordning (EU) nr 575/2013.</w:t>
            </w:r>
            <w:r>
              <w:rPr>
                <w:sz w:val="24"/>
                <w:rFonts w:ascii="Times New Roman" w:hAnsi="Times New Roman"/>
              </w:rPr>
              <w:t xml:space="preserve"> </w:t>
            </w:r>
            <w:r>
              <w:rPr>
                <w:sz w:val="24"/>
                <w:rFonts w:ascii="Times New Roman" w:hAnsi="Times New Roman"/>
              </w:rPr>
              <w:t xml:space="preserve">Detta ska innefatta både exponeringar där instituten har tillstånd att använda sin egen skattning av LGD- och/eller konverteringsfaktorer och där de inte har det (F IRB och A IRB), inklusive tillsynsklassificeringsmetoden för specialutlåningsexponeringar och aktieexponeringar enligt den förenklade riskviktmetoden, samt de exponeringar som rapporteras på rad 0170 i mall C 08.01.</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7"/>
        <w:gridCol w:w="8371"/>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sz w:val="24"/>
                <w:rFonts w:ascii="Times New Roman" w:hAnsi="Times New Roman"/>
              </w:rPr>
            </w:pPr>
            <w:r>
              <w:rPr>
                <w:sz w:val="24"/>
                <w:rFonts w:ascii="Times New Roman" w:hAnsi="Times New Roman"/>
              </w:rPr>
              <w:t xml:space="preserve">Rad</w:t>
            </w:r>
          </w:p>
        </w:tc>
        <w:tc>
          <w:tcPr>
            <w:tcW w:w="8557" w:type="dxa"/>
            <w:shd w:val="pct25" w:color="auto" w:fill="auto"/>
          </w:tcPr>
          <w:p w14:paraId="123EB3D4" w14:textId="77777777" w:rsidR="00FB3D09" w:rsidRPr="002A677E" w:rsidRDefault="00FB3D09" w:rsidP="00822842">
            <w:pPr>
              <w:rPr>
                <w:sz w:val="24"/>
                <w:rFonts w:ascii="Times New Roman" w:hAnsi="Times New Roman"/>
              </w:rPr>
            </w:pPr>
            <w:r>
              <w:rPr>
                <w:sz w:val="24"/>
                <w:rFonts w:ascii="Times New Roman" w:hAnsi="Times New Roman"/>
              </w:rPr>
              <w:t xml:space="preserve">Instruktioner</w:t>
            </w:r>
          </w:p>
        </w:tc>
      </w:tr>
      <w:tr w:rsidR="00FB3D09" w:rsidRPr="002A677E" w14:paraId="39EFDE98" w14:textId="77777777" w:rsidTr="00822842">
        <w:tc>
          <w:tcPr>
            <w:tcW w:w="1271" w:type="dxa"/>
          </w:tcPr>
          <w:p w14:paraId="416FB44E" w14:textId="77777777" w:rsidR="00FB3D09" w:rsidRPr="002A677E" w:rsidRDefault="00FB3D09" w:rsidP="00822842">
            <w:pPr>
              <w:rPr>
                <w:sz w:val="24"/>
                <w:rFonts w:ascii="Times New Roman" w:hAnsi="Times New Roman"/>
              </w:rPr>
            </w:pPr>
            <w:r>
              <w:rPr>
                <w:sz w:val="24"/>
                <w:rFonts w:ascii="Times New Roman" w:hAnsi="Times New Roman"/>
              </w:rPr>
              <w:t xml:space="preserve">EXPONERINGSKLASSER</w:t>
            </w:r>
          </w:p>
        </w:tc>
        <w:tc>
          <w:tcPr>
            <w:tcW w:w="8557" w:type="dxa"/>
          </w:tcPr>
          <w:p w14:paraId="7564DFF0" w14:textId="77777777" w:rsidR="00FB3D09" w:rsidRPr="002A677E" w:rsidRDefault="00FB3D09" w:rsidP="00822842">
            <w:pPr>
              <w:rPr>
                <w:sz w:val="24"/>
                <w:rFonts w:ascii="Times New Roman" w:eastAsiaTheme="minorHAnsi" w:hAnsi="Times New Roman"/>
              </w:rPr>
            </w:pPr>
            <w:r>
              <w:rPr>
                <w:sz w:val="24"/>
                <w:rFonts w:ascii="Times New Roman" w:hAnsi="Times New Roman"/>
              </w:rPr>
              <w:t xml:space="preserve">Instituten ska ange uppgifter i denna mall per exponeringsklass, i enlighet med uppdelningen av exponeringsklasser i mallens rader.</w:t>
            </w:r>
          </w:p>
        </w:tc>
      </w:tr>
    </w:tbl>
    <w:p w14:paraId="423B2FFB" w14:textId="77777777" w:rsidR="00FB3D09" w:rsidRPr="002A677E" w:rsidRDefault="00FB3D09" w:rsidP="00FB3D09">
      <w:pPr>
        <w:pStyle w:val="InstructionsText"/>
      </w:pP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433A6"/>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val="sv-SE"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val="sv-SE"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val="sv-SE"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val="sv-SE"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val="sv-SE"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val="sv-SE"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val="sv-S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sv-SE"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sv-SE"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sv-SE"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sv-SE"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sv-SE"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sv-SE"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val="sv-SE"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sv-S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val="sv-SE"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sv-SE"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sv-SE"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val="sv-SE"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sv-SE"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val="sv-SE"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sv-SE"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val="sv-SE"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sv-SE"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val="sv-SE"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sv-SE"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sv-SE"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val="sv-SE"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val="sv-SE"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val="sv-SE"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sv-SE"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lang w:val="sv-SE"/>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sv-SE"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lang w:val="sv-SE"/>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val="sv-SE"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sv-SE"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lang w:val="sv-SE"/>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lang w:val="sv-SE"/>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lang w:val="sv-SE"/>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lang w:val="sv-SE"/>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val="sv-SE" w:eastAsia="en-GB"/>
    </w:rPr>
  </w:style>
  <w:style w:type="paragraph" w:customStyle="1" w:styleId="List1">
    <w:name w:val="List1"/>
    <w:autoRedefine/>
    <w:qFormat/>
    <w:rsid w:val="00FB3D09"/>
    <w:pPr>
      <w:numPr>
        <w:numId w:val="25"/>
      </w:numPr>
      <w:spacing w:after="0" w:line="240" w:lineRule="auto"/>
    </w:pPr>
    <w:rPr>
      <w:rFonts w:eastAsiaTheme="minorEastAsia"/>
      <w:kern w:val="0"/>
      <w:lang w:val="sv-SE"/>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lang w:val="sv-SE"/>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lang w:val="sv-SE"/>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sv-SE"/>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lang w:val="sv-SE"/>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lang w:val="sv-SE"/>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val="sv-SE"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lang w:val="sv-SE"/>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lang w:val="sv-SE"/>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lang w:val="sv-SE"/>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lang w:val="sv-SE"/>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sv-SE"/>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sv-SE"/>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val="sv-SE"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lang w:val="sv-SE"/>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lang w:val="sv-SE"/>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val="sv-SE"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val="sv-SE"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val="sv-SE"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val="sv-SE"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val="sv-SE"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sv-SE"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val="sv-SE"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012FB5-DCC4-4327-BFC4-A8F5F2D52407}"/>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9193</Words>
  <Characters>52405</Characters>
  <Application>Microsoft Office Word</Application>
  <DocSecurity>0</DocSecurity>
  <Lines>436</Lines>
  <Paragraphs>122</Paragraphs>
  <ScaleCrop>false</ScaleCrop>
  <Company/>
  <LinksUpToDate>false</LinksUpToDate>
  <CharactersWithSpaces>61476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2024-06-21T12:19:00Z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